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C6B5" w14:textId="77777777" w:rsidR="00742B8B" w:rsidRPr="00D60769" w:rsidRDefault="00742B8B" w:rsidP="00742B8B">
      <w:pPr>
        <w:ind w:left="-426" w:right="284"/>
        <w:jc w:val="right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Załącznik nr 2 do SWZ</w:t>
      </w:r>
    </w:p>
    <w:p w14:paraId="6C39D3F6" w14:textId="4B0008FF" w:rsidR="00C81FBD" w:rsidRPr="005321A7" w:rsidRDefault="00C81FBD" w:rsidP="00C81FBD">
      <w:pPr>
        <w:spacing w:after="240"/>
        <w:rPr>
          <w:b/>
        </w:rPr>
      </w:pPr>
      <w:r>
        <w:rPr>
          <w:b/>
        </w:rPr>
        <w:t>Znak postępowania</w:t>
      </w:r>
    </w:p>
    <w:p w14:paraId="018565C7" w14:textId="77777777" w:rsidR="00DE4F01" w:rsidRPr="00AA4267" w:rsidRDefault="00DE4F01" w:rsidP="00DE4F01">
      <w:pPr>
        <w:pBdr>
          <w:top w:val="single" w:sz="4" w:space="4" w:color="auto" w:shadow="1"/>
          <w:left w:val="single" w:sz="4" w:space="4" w:color="auto" w:shadow="1"/>
          <w:bottom w:val="single" w:sz="4" w:space="4" w:color="auto" w:shadow="1"/>
          <w:right w:val="single" w:sz="4" w:space="4" w:color="auto" w:shadow="1"/>
        </w:pBdr>
        <w:shd w:val="clear" w:color="auto" w:fill="DBE5F1"/>
        <w:spacing w:before="120"/>
        <w:ind w:left="1276" w:hanging="1276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Wykaz parametrów technicznych </w:t>
      </w:r>
    </w:p>
    <w:p w14:paraId="759E3BDC" w14:textId="77777777" w:rsidR="00DE4F01" w:rsidRPr="00AA4267" w:rsidRDefault="00DE4F01" w:rsidP="00DE4F01">
      <w:pPr>
        <w:pBdr>
          <w:top w:val="single" w:sz="4" w:space="4" w:color="auto" w:shadow="1"/>
          <w:left w:val="single" w:sz="4" w:space="4" w:color="auto" w:shadow="1"/>
          <w:bottom w:val="single" w:sz="4" w:space="4" w:color="auto" w:shadow="1"/>
          <w:right w:val="single" w:sz="4" w:space="4" w:color="auto" w:shadow="1"/>
        </w:pBdr>
        <w:shd w:val="clear" w:color="auto" w:fill="DBE5F1"/>
        <w:spacing w:before="120"/>
        <w:ind w:left="1276" w:hanging="1276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przedmiotu zamówienia</w:t>
      </w:r>
    </w:p>
    <w:p w14:paraId="7E2C2AA6" w14:textId="77777777" w:rsidR="00EB0CA9" w:rsidRPr="00AA4267" w:rsidRDefault="00EB0CA9" w:rsidP="00DE4F01">
      <w:pPr>
        <w:jc w:val="center"/>
        <w:rPr>
          <w:rFonts w:eastAsia="Times New Roman"/>
          <w:b/>
          <w:szCs w:val="18"/>
        </w:rPr>
      </w:pPr>
    </w:p>
    <w:tbl>
      <w:tblPr>
        <w:tblW w:w="4100" w:type="pct"/>
        <w:tblInd w:w="9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11"/>
        <w:gridCol w:w="5668"/>
      </w:tblGrid>
      <w:tr w:rsidR="00DE4F01" w:rsidRPr="00AA4267" w14:paraId="1ABD30F0" w14:textId="77777777" w:rsidTr="004E5F90">
        <w:tc>
          <w:tcPr>
            <w:tcW w:w="5000" w:type="pct"/>
            <w:gridSpan w:val="2"/>
            <w:shd w:val="clear" w:color="auto" w:fill="DBE5F1"/>
            <w:vAlign w:val="center"/>
          </w:tcPr>
          <w:p w14:paraId="7F6D2F51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DANE IDENTYFIKACYJNE AGREGATU PRĄDOTWÓRCZEGO</w:t>
            </w:r>
          </w:p>
        </w:tc>
      </w:tr>
      <w:tr w:rsidR="00DE4F01" w:rsidRPr="00AA4267" w14:paraId="34DEAF3A" w14:textId="77777777" w:rsidTr="004E5F90">
        <w:tc>
          <w:tcPr>
            <w:tcW w:w="1403" w:type="pct"/>
            <w:shd w:val="clear" w:color="auto" w:fill="AAE571"/>
            <w:vAlign w:val="center"/>
          </w:tcPr>
          <w:p w14:paraId="670B1A10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Marka</w:t>
            </w:r>
          </w:p>
        </w:tc>
        <w:tc>
          <w:tcPr>
            <w:tcW w:w="3597" w:type="pct"/>
            <w:vAlign w:val="center"/>
          </w:tcPr>
          <w:p w14:paraId="2FF3BE77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</w:p>
        </w:tc>
      </w:tr>
      <w:tr w:rsidR="00DE4F01" w:rsidRPr="00AA4267" w14:paraId="70926522" w14:textId="77777777" w:rsidTr="004E5F90">
        <w:tc>
          <w:tcPr>
            <w:tcW w:w="1403" w:type="pct"/>
            <w:shd w:val="clear" w:color="auto" w:fill="AAE571"/>
          </w:tcPr>
          <w:p w14:paraId="5DF50F4C" w14:textId="77777777" w:rsidR="00DE4F01" w:rsidRPr="00AA4267" w:rsidRDefault="00DE4F01" w:rsidP="004E5F90">
            <w:pPr>
              <w:pStyle w:val="Bezodstpw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</w:rPr>
              <w:t>Model</w:t>
            </w:r>
          </w:p>
        </w:tc>
        <w:tc>
          <w:tcPr>
            <w:tcW w:w="3597" w:type="pct"/>
            <w:vAlign w:val="center"/>
          </w:tcPr>
          <w:p w14:paraId="1D58BE8A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</w:p>
        </w:tc>
      </w:tr>
      <w:tr w:rsidR="00DE4F01" w:rsidRPr="00AA4267" w14:paraId="32BBAAD4" w14:textId="77777777" w:rsidTr="004E5F90">
        <w:tc>
          <w:tcPr>
            <w:tcW w:w="1403" w:type="pct"/>
            <w:shd w:val="clear" w:color="auto" w:fill="AAE571"/>
          </w:tcPr>
          <w:p w14:paraId="3B3EC19D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Typ / Numer seryjny</w:t>
            </w:r>
          </w:p>
        </w:tc>
        <w:tc>
          <w:tcPr>
            <w:tcW w:w="3597" w:type="pct"/>
            <w:vAlign w:val="center"/>
          </w:tcPr>
          <w:p w14:paraId="71966C0A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</w:p>
        </w:tc>
      </w:tr>
    </w:tbl>
    <w:p w14:paraId="64954FC5" w14:textId="77777777" w:rsidR="00DE4F01" w:rsidRDefault="00DE4F01" w:rsidP="00DE4F01">
      <w:pPr>
        <w:jc w:val="center"/>
        <w:rPr>
          <w:rFonts w:eastAsia="Times New Roman"/>
          <w:b/>
          <w:szCs w:val="18"/>
        </w:rPr>
      </w:pPr>
    </w:p>
    <w:tbl>
      <w:tblPr>
        <w:tblW w:w="4100" w:type="pct"/>
        <w:tblInd w:w="9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11"/>
        <w:gridCol w:w="5668"/>
      </w:tblGrid>
      <w:tr w:rsidR="00DE4F01" w:rsidRPr="00AA4267" w14:paraId="6B4DF8C0" w14:textId="77777777" w:rsidTr="004E5F90">
        <w:tc>
          <w:tcPr>
            <w:tcW w:w="5000" w:type="pct"/>
            <w:gridSpan w:val="2"/>
            <w:shd w:val="clear" w:color="auto" w:fill="DBE5F1"/>
            <w:vAlign w:val="center"/>
          </w:tcPr>
          <w:p w14:paraId="4F2220B7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DANE IDENTYFIKACYJNE PRZYCZEPY SAMOCHODOWEJ</w:t>
            </w:r>
          </w:p>
        </w:tc>
      </w:tr>
      <w:tr w:rsidR="00DE4F01" w:rsidRPr="00AA4267" w14:paraId="238DDD16" w14:textId="77777777" w:rsidTr="004E5F90">
        <w:tc>
          <w:tcPr>
            <w:tcW w:w="1403" w:type="pct"/>
            <w:shd w:val="clear" w:color="auto" w:fill="AAE571"/>
            <w:vAlign w:val="center"/>
          </w:tcPr>
          <w:p w14:paraId="294CC9A6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Marka</w:t>
            </w:r>
          </w:p>
        </w:tc>
        <w:tc>
          <w:tcPr>
            <w:tcW w:w="3597" w:type="pct"/>
            <w:vAlign w:val="center"/>
          </w:tcPr>
          <w:p w14:paraId="01E0AE5D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</w:p>
        </w:tc>
      </w:tr>
      <w:tr w:rsidR="00DE4F01" w:rsidRPr="00AA4267" w14:paraId="3B8E448C" w14:textId="77777777" w:rsidTr="004E5F90">
        <w:tc>
          <w:tcPr>
            <w:tcW w:w="1403" w:type="pct"/>
            <w:shd w:val="clear" w:color="auto" w:fill="AAE571"/>
          </w:tcPr>
          <w:p w14:paraId="14674A6C" w14:textId="77777777" w:rsidR="00DE4F01" w:rsidRPr="00AA4267" w:rsidRDefault="00DE4F01" w:rsidP="004E5F90">
            <w:pPr>
              <w:pStyle w:val="Bezodstpw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</w:rPr>
              <w:t>Model</w:t>
            </w:r>
          </w:p>
        </w:tc>
        <w:tc>
          <w:tcPr>
            <w:tcW w:w="3597" w:type="pct"/>
            <w:vAlign w:val="center"/>
          </w:tcPr>
          <w:p w14:paraId="599EC8E8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</w:p>
        </w:tc>
      </w:tr>
      <w:tr w:rsidR="00DE4F01" w:rsidRPr="00AA4267" w14:paraId="21073DF3" w14:textId="77777777" w:rsidTr="004E5F90">
        <w:tc>
          <w:tcPr>
            <w:tcW w:w="1403" w:type="pct"/>
            <w:shd w:val="clear" w:color="auto" w:fill="AAE571"/>
          </w:tcPr>
          <w:p w14:paraId="5BE887A6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Typ / Numer seryjny</w:t>
            </w:r>
          </w:p>
        </w:tc>
        <w:tc>
          <w:tcPr>
            <w:tcW w:w="3597" w:type="pct"/>
            <w:vAlign w:val="center"/>
          </w:tcPr>
          <w:p w14:paraId="02A8CE84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</w:p>
        </w:tc>
      </w:tr>
    </w:tbl>
    <w:p w14:paraId="2DE05C43" w14:textId="77777777" w:rsidR="00DE4F01" w:rsidRDefault="00DE4F01" w:rsidP="00DE4F01">
      <w:pPr>
        <w:jc w:val="center"/>
        <w:rPr>
          <w:rFonts w:eastAsia="Times New Roman"/>
          <w:b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59"/>
        <w:gridCol w:w="4837"/>
        <w:gridCol w:w="4112"/>
      </w:tblGrid>
      <w:tr w:rsidR="00DE4F01" w:rsidRPr="00AA4267" w14:paraId="045B5A6B" w14:textId="77777777" w:rsidTr="004E5F90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AE571"/>
            <w:vAlign w:val="center"/>
          </w:tcPr>
          <w:p w14:paraId="13403DAD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Lp.</w:t>
            </w:r>
          </w:p>
        </w:tc>
        <w:tc>
          <w:tcPr>
            <w:tcW w:w="2517" w:type="pct"/>
            <w:tcBorders>
              <w:top w:val="double" w:sz="4" w:space="0" w:color="auto"/>
              <w:bottom w:val="double" w:sz="4" w:space="0" w:color="auto"/>
            </w:tcBorders>
            <w:shd w:val="clear" w:color="auto" w:fill="AAE571"/>
            <w:vAlign w:val="center"/>
          </w:tcPr>
          <w:p w14:paraId="228AC654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Minimalne wymagania Zamawiającego</w:t>
            </w:r>
          </w:p>
        </w:tc>
        <w:tc>
          <w:tcPr>
            <w:tcW w:w="214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40E74BFF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Potwierdzenie spełnienia wymagań – </w:t>
            </w:r>
            <w:r>
              <w:rPr>
                <w:b/>
                <w:color w:val="FF0000"/>
                <w:sz w:val="22"/>
                <w:szCs w:val="22"/>
              </w:rPr>
              <w:t>wypełnia Wykonawca</w:t>
            </w:r>
          </w:p>
        </w:tc>
      </w:tr>
      <w:tr w:rsidR="00DE4F01" w:rsidRPr="00AA4267" w14:paraId="4FD51B2C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3FA87A1C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3D6169B3" w14:textId="77777777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Wymagania ogólne dotyczące zestawu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5D20D696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02EBBECA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D80494A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D8881B5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fabrycznie nowy (agregat prądotwórczy zamontowany na przyczepie samochodowej), kompletny, sprawny technicznie, gotowy do eksploatacji, wolny od wad prawnych i fizycznych, konstrukcyjnych, materiałowych i wykonawczych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8E4F72F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63E26743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2902F079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0D0286D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Rok produkcji agregatu i przyczepy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CABBF9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rok produkcji</w:t>
            </w:r>
          </w:p>
        </w:tc>
      </w:tr>
      <w:tr w:rsidR="00DE4F01" w:rsidRPr="00AA4267" w14:paraId="5807947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7FA059F7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5A856C3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umożliwia pracę agregatu podczas postoju na przyczepie (zestaw mobilny eksploatacyjny)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6153E65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923A8FF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35D66E2C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7E4D4D85" w14:textId="77777777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Wymagania dotyczące agregatu prądotwórczego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76A3E8B7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42D64D35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817037F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5EDF634" w14:textId="799E46B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znamionowa PRP – min. </w:t>
            </w:r>
            <w:r w:rsidR="005422D5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 xml:space="preserve"> kVA / </w:t>
            </w:r>
            <w:r w:rsidR="005422D5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kW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50B0546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moc PRP</w:t>
            </w:r>
          </w:p>
        </w:tc>
      </w:tr>
      <w:tr w:rsidR="00DE4F01" w:rsidRPr="00AA4267" w14:paraId="423DB2F2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25CD0FB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DCA0826" w14:textId="0BB50F78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Moc maksymalna ESP – min. 8</w:t>
            </w:r>
            <w:r w:rsidR="005422D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kVA / </w:t>
            </w:r>
            <w:r w:rsidR="005422D5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 xml:space="preserve"> kW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AA760E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moc ESP</w:t>
            </w:r>
          </w:p>
        </w:tc>
      </w:tr>
      <w:tr w:rsidR="00DE4F01" w:rsidRPr="00AA4267" w14:paraId="6E97DA25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406C1C2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2441322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Napięcie wyjściowe: 400 V / 230 V (3-fazowe + N + PE)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89EC928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9037F48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298BCBE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88DB63D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Częstotliwość: 50 </w:t>
            </w:r>
            <w:proofErr w:type="spellStart"/>
            <w:r>
              <w:rPr>
                <w:sz w:val="22"/>
                <w:szCs w:val="22"/>
              </w:rPr>
              <w:t>Hz</w:t>
            </w:r>
            <w:proofErr w:type="spellEnd"/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F952D9B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7C229C4B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636BD41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D07471E" w14:textId="138745E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Prąd znamionowy PRP – min. 11</w:t>
            </w:r>
            <w:r w:rsidR="005422D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B40484D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rzeczywisty prąd znamionowy</w:t>
            </w:r>
          </w:p>
        </w:tc>
      </w:tr>
      <w:tr w:rsidR="00DE4F01" w:rsidRPr="00AA4267" w14:paraId="4F8F0C9F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6D2DFC8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2DFE348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Współczynnik mocy (cos φ): 0,8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121F2304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644CDCCE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DE40422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F7F540E" w14:textId="7AA28ED8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Rodzaj silnika: wysokoprężny (diesel)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02C896C6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A942A17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73BFB17D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C08F369" w14:textId="4888DA14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 silnika – min. 3,</w:t>
            </w:r>
            <w:r w:rsidR="005422D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l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1E6EC54F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pojemność silnika</w:t>
            </w:r>
          </w:p>
        </w:tc>
      </w:tr>
      <w:tr w:rsidR="00DE4F01" w:rsidRPr="00AA4267" w14:paraId="455503F1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11F6549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C7D6C72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Układ paliwowy: </w:t>
            </w:r>
            <w:proofErr w:type="spellStart"/>
            <w:r>
              <w:rPr>
                <w:sz w:val="22"/>
                <w:szCs w:val="22"/>
              </w:rPr>
              <w:t>Common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Rail</w:t>
            </w:r>
            <w:proofErr w:type="spellEnd"/>
            <w:r>
              <w:rPr>
                <w:sz w:val="22"/>
                <w:szCs w:val="22"/>
              </w:rPr>
              <w:t xml:space="preserve"> (elektroniczne wtryskiwacze)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2B643D5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789A4CDC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69850BEA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30270845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Regulacja obrotów silnika: elektroniczna regulacja ECU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47506FF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76D2C0ED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2838729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AE517D3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Obroty znamionowe: 1500 </w:t>
            </w:r>
            <w:proofErr w:type="spellStart"/>
            <w:r>
              <w:rPr>
                <w:sz w:val="22"/>
                <w:szCs w:val="22"/>
              </w:rPr>
              <w:t>obr</w:t>
            </w:r>
            <w:proofErr w:type="spellEnd"/>
            <w:r>
              <w:rPr>
                <w:sz w:val="22"/>
                <w:szCs w:val="22"/>
              </w:rPr>
              <w:t>/min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1CFAAA7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2602D8A5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E403265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FDA0E8E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Rodzaj paliwa: Diesel (ON) zgodny z EN 590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B6D2A76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45736A4E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63DFB72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2E42586" w14:textId="25A8EE5F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Zawartość harmonicznych THD ≤ 3</w:t>
            </w:r>
            <w:r w:rsidR="005265C1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58048BE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3509B94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77C1FE89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84EC38E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Dokładność regulacji napięcia AVR ± 0,5% lub lepsza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0B10D1B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7CF8202A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66D3D48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7D4B5B1" w14:textId="789BA51A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Prąd startowy prądnicy – min. 300% 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64B2C88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79D7869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5F6E564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BCB0A29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Stopień ochrony prądnicy – min. IP23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751C91F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rzeczywisty stopień ochrony</w:t>
            </w:r>
          </w:p>
        </w:tc>
      </w:tr>
      <w:tr w:rsidR="00DE4F01" w:rsidRPr="00AA4267" w14:paraId="7E50605C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F213F4B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985F058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Klasa izolacji prądnicy – H lub lepsza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262407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klasę izolacji</w:t>
            </w:r>
          </w:p>
        </w:tc>
      </w:tr>
      <w:tr w:rsidR="00DE4F01" w:rsidRPr="00AA4267" w14:paraId="068E73F8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6C8D93AB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E66F6D8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Klasa wykonania agregatu: G3 wg ISO 8528-5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1F18695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E865047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2203B581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356E97D" w14:textId="231078F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Technologia prądnicy: </w:t>
            </w:r>
            <w:proofErr w:type="spellStart"/>
            <w:r>
              <w:rPr>
                <w:sz w:val="22"/>
                <w:szCs w:val="22"/>
              </w:rPr>
              <w:t>bezszczotkowa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84808CC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2DC6401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1C28949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5F199906" w14:textId="59C41D48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Wyłącznik główny agregatu wymagany 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4105D68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0A63C9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BF552B4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D72A327" w14:textId="53A429B3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Ładowarka akumulatora wymagana 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1E9C7E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AD29F35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46E25C5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0ABDF05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Grzałka bloku silnika wymagana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C977E3B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CC54098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D32A52B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AF7588E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Wanna retencyjna paliwa / oleju wymagana (zintegrowana w ramie/obudowie)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E0D3C0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5B87156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64BF5E4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B24EA2A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Obudowa dźwiękochłonna wymagana (zabudowa kabinowa z izolacją akustyczną)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2385241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0C3E4A2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FE0D566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F6765C7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Gwarantowana moc akustyczna Lwa ≤ 100 </w:t>
            </w:r>
            <w:proofErr w:type="spellStart"/>
            <w:r>
              <w:rPr>
                <w:sz w:val="22"/>
                <w:szCs w:val="22"/>
              </w:rPr>
              <w:t>dBA</w:t>
            </w:r>
            <w:proofErr w:type="spellEnd"/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0CB82DDB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gwarantowaną moc akustyczną</w:t>
            </w:r>
          </w:p>
        </w:tc>
      </w:tr>
      <w:tr w:rsidR="00DE4F01" w:rsidRPr="00AA4267" w14:paraId="64A0FE4B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0041F1A" w14:textId="13E913EA" w:rsidR="00DE4F01" w:rsidRPr="00AA4267" w:rsidRDefault="00222FBA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92A14B7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Instalacja elektryczna agregatu: 12 V DC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E699C60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7F28794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0F4860FC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66BD5FF0" w14:textId="77777777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Wymagania dotyczące sterownika agregatu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0A166377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3FC8BA36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E47E6D9" w14:textId="11D9528A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222FBA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376FE182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Funkcja AMF – automatyczny start przy zaniku napięcia sieciowego, automatyczne przełączanie obciążenia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A2B076D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68550E07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29C8CC0" w14:textId="4D33E303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</w:t>
            </w:r>
            <w:r w:rsidR="00222FBA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AD06124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Interfejs użytkownika: graficzny wyświetlacz z intuicyjną obsługą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72B6F2E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06FD379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220805FA" w14:textId="30A17EA5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222FBA">
              <w:rPr>
                <w:rFonts w:eastAsia="Times New Roman"/>
                <w:sz w:val="22"/>
                <w:szCs w:val="22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8D9FCB9" w14:textId="0DB0730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Dziennik zdarzeń – min. </w:t>
            </w:r>
            <w:r w:rsidR="00222F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 pozycji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DC101D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liczbę pozycji dziennika zdarzeń</w:t>
            </w:r>
          </w:p>
        </w:tc>
      </w:tr>
      <w:tr w:rsidR="00DE4F01" w:rsidRPr="00AA4267" w14:paraId="080861D2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D1077F0" w14:textId="73DD1D33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222FBA">
              <w:rPr>
                <w:rFonts w:eastAsia="Times New Roman"/>
                <w:sz w:val="22"/>
                <w:szCs w:val="22"/>
              </w:rPr>
              <w:t>3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5BD607C1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Pomiar napięcia i prądu we wszystkich 3 fazach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CF46D0D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EA218D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49D5D73" w14:textId="5AE2DDD1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222FBA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416EC67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Pomiar mocy: czynna, bierna, pozorna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E780D46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DF221F8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6B9EA9FE" w14:textId="4608678E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222FBA">
              <w:rPr>
                <w:rFonts w:eastAsia="Times New Roman"/>
                <w:sz w:val="22"/>
                <w:szCs w:val="22"/>
              </w:rPr>
              <w:t>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0EC6B96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Licznik czasu pracy wymagany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8E82C2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472CFAE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D0DE61C" w14:textId="109CE851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222FBA">
              <w:rPr>
                <w:rFonts w:eastAsia="Times New Roman"/>
                <w:sz w:val="22"/>
                <w:szCs w:val="22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394190CC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Pełne zabezpieczenie silnika i prądnicy (przeciążenie, zwarcie, przegrzanie, niskie ciśnienie oleju, wysoka temperatura cieczy)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35CA6AC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ED88B63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6D0A71C" w14:textId="4D60D139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DA7BF2D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Port komunikacyjny: USB lub RS485 lub CAN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75E11AB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rodzaj portu komunikacyjnego</w:t>
            </w:r>
          </w:p>
        </w:tc>
      </w:tr>
      <w:tr w:rsidR="00DE4F01" w:rsidRPr="00AA4267" w14:paraId="3126FF89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24BF012E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4E9CFD6E" w14:textId="6EBEA9BD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Wymagania dotyczące przyczepy </w:t>
            </w:r>
            <w:r w:rsidR="00BA605B">
              <w:rPr>
                <w:b/>
                <w:sz w:val="22"/>
                <w:szCs w:val="22"/>
              </w:rPr>
              <w:t>specjalnej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77B335E1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6884DB2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025FBEB" w14:textId="50226618" w:rsidR="00DE4F01" w:rsidRPr="00AA4267" w:rsidRDefault="00222FBA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D34066">
              <w:rPr>
                <w:rFonts w:eastAsia="Times New Roman"/>
                <w:sz w:val="22"/>
                <w:szCs w:val="22"/>
              </w:rPr>
              <w:t>8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C3E3559" w14:textId="2A41C36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 przyczepy: przyczepa </w:t>
            </w:r>
            <w:r w:rsidR="00BA605B">
              <w:rPr>
                <w:sz w:val="22"/>
                <w:szCs w:val="22"/>
              </w:rPr>
              <w:t>specjalna</w:t>
            </w:r>
            <w:r>
              <w:rPr>
                <w:sz w:val="22"/>
                <w:szCs w:val="22"/>
              </w:rPr>
              <w:t xml:space="preserve"> typu platforma, 2-osiowa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9915C0B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F60572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BD73F41" w14:textId="278C1A1E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BA27848" w14:textId="5C235DD6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Dopuszczalna masa całkowita (DMC) – </w:t>
            </w:r>
            <w:r w:rsidR="00222FBA">
              <w:rPr>
                <w:sz w:val="22"/>
                <w:szCs w:val="22"/>
              </w:rPr>
              <w:t xml:space="preserve">dostosowana do agregatu 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2ED2990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DMC</w:t>
            </w:r>
          </w:p>
        </w:tc>
      </w:tr>
      <w:tr w:rsidR="00DE4F01" w:rsidRPr="00AA4267" w14:paraId="7F197917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DFB29FC" w14:textId="65904824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37868DB3" w14:textId="00CFECD6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Minimalna nośność użytkowa – </w:t>
            </w:r>
            <w:r w:rsidR="00806955">
              <w:rPr>
                <w:sz w:val="22"/>
                <w:szCs w:val="22"/>
              </w:rPr>
              <w:t>dostosowana do agregatu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FF6EE1C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nośność użytkową</w:t>
            </w:r>
          </w:p>
        </w:tc>
      </w:tr>
      <w:tr w:rsidR="00DE4F01" w:rsidRPr="00AA4267" w14:paraId="0AD8F521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F476E28" w14:textId="315216FC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2599F51" w14:textId="31EBFC0C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Wymiary platformy (dł. x szer.) – </w:t>
            </w:r>
            <w:r w:rsidR="00806955">
              <w:rPr>
                <w:sz w:val="22"/>
                <w:szCs w:val="22"/>
              </w:rPr>
              <w:t>dostosowane do agregatu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0341B567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rzeczywiste wymiary platformy</w:t>
            </w:r>
          </w:p>
        </w:tc>
      </w:tr>
      <w:tr w:rsidR="00DE4F01" w:rsidRPr="00AA4267" w14:paraId="6928434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0C97501" w14:textId="1B084D65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B9A8A6C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Homologacja: świadectwo homologacji dopuszczające do ruchu w UE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2BD09A8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9E03953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8A8EA8E" w14:textId="6511E21E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3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33B308A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Oświetlenie drogowe kompletne, spełniające wymagania ruchu drogowego w UE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0C1E7A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03828AB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7A03E836" w14:textId="31BDBF13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2F04F44" w14:textId="0C8E5829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Podpory stabilizujące –</w:t>
            </w:r>
            <w:r w:rsidR="008069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podpory umożliwiające pracę agregatu na postoju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81D89B1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liczbę podpór</w:t>
            </w:r>
          </w:p>
        </w:tc>
      </w:tr>
      <w:tr w:rsidR="00DE4F01" w:rsidRPr="00AA4267" w14:paraId="29CF32DF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57CD8AE" w14:textId="6553193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191334D" w14:textId="601D4A8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Koło podporowe na dyszlu wymagane 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A69D9A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01DDC0A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CDF5F58" w14:textId="268DD0F0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6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0596DA3" w14:textId="4BD8DDEF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Kliny pod koła wymagane.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1CFE8AC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liczbę klinów</w:t>
            </w:r>
          </w:p>
        </w:tc>
      </w:tr>
      <w:tr w:rsidR="00DE4F01" w:rsidRPr="00AA4267" w14:paraId="0E0E66F3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648F1F08" w14:textId="62679ED6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7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1A666F9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Mocowanie agregatu na przyczepie: wzmocnienia podłużne dostosowane do ramy agregatu, agregat trwale zamocowany przez Wykonawcę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7C93BF8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337B1C9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9902130" w14:textId="4A51D30F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8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9560F06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przyczepy – min. 24 miesiące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58B11D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25943165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0AAC0F3D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05D158E1" w14:textId="77777777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Warunki dostawy, uruchomienia i szkolenia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4B4B5F4F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47FC5D73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137BE84" w14:textId="209D2D9B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49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294AB18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Dostawa na koszt i ryzyko Wykonawcy do miejsca wskazanego przez Zamawiającego na terenie powiatu bartoszyckiego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C7462B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6000B211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799E390" w14:textId="098BFF8A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50.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5BBDC89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Rozładunek po stronie Wykonawcy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30849B7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C4CC75D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5BC260C" w14:textId="06937DF1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1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E0C551A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Wykonawca uruchomi każdy zestaw w miejscu dostawy i przeprowadzi próbę działania w obecności Zamawiającego (tryb ręczny i automatyczny AMF)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A29AFDE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BF0288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8893453" w14:textId="0AEE8FD5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2A8F918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Szkolenie z obsługi – min. 1 dzień roboczy, min. 2 osoby per zestaw, obejmujące: uruchomienie, obsługę sterownika AMF, tryb awaryjny, konserwację i BHP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768D63F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4BF4935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74E627C" w14:textId="7DCCC65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3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3524FA6D" w14:textId="17A8856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dostawy: do </w:t>
            </w:r>
            <w:r w:rsidR="0062619B">
              <w:rPr>
                <w:sz w:val="22"/>
                <w:szCs w:val="22"/>
              </w:rPr>
              <w:t xml:space="preserve">10 tygodni </w:t>
            </w:r>
            <w:r>
              <w:rPr>
                <w:sz w:val="22"/>
                <w:szCs w:val="22"/>
              </w:rPr>
              <w:t xml:space="preserve"> od dnia podpisania umowy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6A7F718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2AF3789B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496848E6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40C186CE" w14:textId="77777777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Gwarancja i serwis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5B5D7236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4E554EC2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96696DE" w14:textId="00FD7A2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FB6A434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agregat prądotwórczy (kompletny) – min. 24 miesiące od daty odbioru końcowego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CC64BC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4218305D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9BB36ED" w14:textId="23EDD9D9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5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5E3702C1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Gwarancja na silnik – min. 24 miesiące lub min. 1000 </w:t>
            </w:r>
            <w:proofErr w:type="spellStart"/>
            <w:r>
              <w:rPr>
                <w:sz w:val="22"/>
                <w:szCs w:val="22"/>
              </w:rPr>
              <w:t>rbh</w:t>
            </w:r>
            <w:proofErr w:type="spellEnd"/>
            <w:r>
              <w:rPr>
                <w:sz w:val="22"/>
                <w:szCs w:val="22"/>
              </w:rPr>
              <w:t xml:space="preserve"> (co nastąpi później)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F718C16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6FF4F0D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50429BE" w14:textId="67168DF1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6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BC21C36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prądnicę – min. 24 miesiące od daty odbioru końcowego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0C13AAD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4EB6EB34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22C73FF8" w14:textId="5357B077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57.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50EDCFDB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sterownik – min. 24 miesiące od daty odbioru końcowego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E4BD854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7E49603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A69F7D1" w14:textId="01EC70B6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8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E54E32B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przyczepę – min. 24 miesiące od daty odbioru końcowego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099BC516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2D8CCA2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75BD3B2" w14:textId="66D1E399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59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8D52F00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reakcji serwisu gwarancyjnego – max. 48 godzin od zgłoszenia (dni robocze)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578FCF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rzeczywisty czas reakcji serwisu</w:t>
            </w:r>
          </w:p>
        </w:tc>
      </w:tr>
      <w:tr w:rsidR="00DE4F01" w:rsidRPr="00AA4267" w14:paraId="4882FBAC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D32EAEB" w14:textId="064C7EC1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56B032C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Serwis pogwarancyjny – Wykonawca zapewni dostępność serwisu i części zamiennych przez min. 10 lat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565ABF7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deklarowany okres dostępności serwisu i części</w:t>
            </w:r>
          </w:p>
        </w:tc>
      </w:tr>
      <w:tr w:rsidR="00DE4F01" w:rsidRPr="00AA4267" w14:paraId="42992777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63FDC043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18C5AED2" w14:textId="77777777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Dokumentacja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72D07804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693A56F2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88BDD5F" w14:textId="1660E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8B83084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Dokumentacja Techniczno-Ruchowa (DTR) agregatu prądotwórczego w języku polskim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D2A4232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E0A0EBE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7E26797F" w14:textId="76F52B8C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50FF972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Dokumentacja techniczna przyczepy w języku polskim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0E14B1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934511A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2E445CC" w14:textId="7C409C7E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3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A56747A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Karta gwarancyjna agregatu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1BF7690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2481B1E5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717FD4E" w14:textId="55CEB041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E5D6F48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Karta gwarancyjna przyczepy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182DDBE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2B1CFC2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E9258F0" w14:textId="16C6BE5B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F6AB23F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Deklaracja zgodności CE agregatu (zgodnie z Dyrektywą Maszynową 2006/42/WE, Dyrektywą Niskonapięciową 2014/35/UE, Dyrektywą EMC 2014/30/UE oraz Dyrektywą Hałasową 2000/14/WE)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B450A87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D2329EA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A7C22EA" w14:textId="3AF003A2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</w:t>
            </w:r>
            <w:r w:rsidR="00D34066">
              <w:rPr>
                <w:rFonts w:eastAsia="Times New Roman"/>
                <w:sz w:val="22"/>
                <w:szCs w:val="22"/>
              </w:rPr>
              <w:t>6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575431E4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Świadectwo homologacji przyczepy dopuszczające ją do ruchu w Unii Europejskiej – wg art. 72 ustawy z dnia 20 czerwca 1997 r. Prawo o ruchu drogowym oraz załącznika nr 6 tabela nr 3 do Rozporządzenia Ministra Infrastruktury z dnia 31 sierpnia 2022 r.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40ACB39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8392A5C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90BD88B" w14:textId="2D16751E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7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67EFA81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umożliwiające rejestrację przyczepy, przekazane Zamawiającemu jednocześnie z protokołem odbioru, przetłumaczone na język polski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05CEE91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6DA68C49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41AE4AA" w14:textId="45C8E487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8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6C30E0D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Protokół z próby działania zestawu przeprowadzonej w miejscu dostawy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3FEB65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</w:tbl>
    <w:p w14:paraId="2960B472" w14:textId="77777777" w:rsidR="00DE4F01" w:rsidRDefault="00DE4F01" w:rsidP="00C050F6">
      <w:pPr>
        <w:pStyle w:val="Tekstpodstawowy"/>
        <w:spacing w:before="120"/>
        <w:ind w:left="283"/>
        <w:jc w:val="both"/>
        <w:rPr>
          <w:i/>
          <w:sz w:val="22"/>
        </w:rPr>
      </w:pPr>
      <w:r>
        <w:rPr>
          <w:i/>
          <w:sz w:val="22"/>
        </w:rPr>
        <w:t>* niepotrzebne skreślić</w:t>
      </w:r>
    </w:p>
    <w:sectPr w:rsidR="00DE4F01" w:rsidSect="00242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251E" w14:textId="77777777" w:rsidR="002A5876" w:rsidRDefault="002A5876">
      <w:r>
        <w:separator/>
      </w:r>
    </w:p>
  </w:endnote>
  <w:endnote w:type="continuationSeparator" w:id="0">
    <w:p w14:paraId="0229116D" w14:textId="77777777" w:rsidR="002A5876" w:rsidRDefault="002A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EE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2752" w14:textId="77777777" w:rsidR="00EE5C38" w:rsidRDefault="00EE5C38" w:rsidP="00F3314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C19F9">
      <w:rPr>
        <w:noProof/>
      </w:rPr>
      <w:t>2</w:t>
    </w:r>
    <w:r>
      <w:fldChar w:fldCharType="end"/>
    </w:r>
    <w:r>
      <w:t>/</w:t>
    </w:r>
    <w:r w:rsidR="00B31656">
      <w:rPr>
        <w:noProof/>
      </w:rPr>
      <w:fldChar w:fldCharType="begin"/>
    </w:r>
    <w:r w:rsidR="00B31656">
      <w:rPr>
        <w:noProof/>
      </w:rPr>
      <w:instrText xml:space="preserve"> NUMPAGES \*Arabic </w:instrText>
    </w:r>
    <w:r w:rsidR="00B31656">
      <w:rPr>
        <w:noProof/>
      </w:rPr>
      <w:fldChar w:fldCharType="separate"/>
    </w:r>
    <w:r w:rsidR="001C19F9">
      <w:rPr>
        <w:noProof/>
      </w:rPr>
      <w:t>4</w:t>
    </w:r>
    <w:r w:rsidR="00B3165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03C4" w14:textId="77777777" w:rsidR="00EE5C38" w:rsidRDefault="00EE5C38" w:rsidP="000F485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C19F9">
      <w:rPr>
        <w:noProof/>
      </w:rPr>
      <w:t>3</w:t>
    </w:r>
    <w:r>
      <w:fldChar w:fldCharType="end"/>
    </w:r>
    <w:r>
      <w:t>/</w:t>
    </w:r>
    <w:r w:rsidR="00B31656">
      <w:rPr>
        <w:noProof/>
      </w:rPr>
      <w:fldChar w:fldCharType="begin"/>
    </w:r>
    <w:r w:rsidR="00B31656">
      <w:rPr>
        <w:noProof/>
      </w:rPr>
      <w:instrText xml:space="preserve"> NUMPAGES \*Arabic </w:instrText>
    </w:r>
    <w:r w:rsidR="00B31656">
      <w:rPr>
        <w:noProof/>
      </w:rPr>
      <w:fldChar w:fldCharType="separate"/>
    </w:r>
    <w:r w:rsidR="001C19F9">
      <w:rPr>
        <w:noProof/>
      </w:rPr>
      <w:t>4</w:t>
    </w:r>
    <w:r w:rsidR="00B3165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DEE0" w14:textId="77777777" w:rsidR="00F33140" w:rsidRDefault="00F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2390" w14:textId="77777777" w:rsidR="002A5876" w:rsidRDefault="002A5876">
      <w:r>
        <w:separator/>
      </w:r>
    </w:p>
  </w:footnote>
  <w:footnote w:type="continuationSeparator" w:id="0">
    <w:p w14:paraId="1745E942" w14:textId="77777777" w:rsidR="002A5876" w:rsidRDefault="002A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1B6A" w14:textId="77777777" w:rsidR="00EE5C38" w:rsidRDefault="00EE5C38">
    <w:pPr>
      <w:pStyle w:val="Nagwekstronyzlewej"/>
      <w:jc w:val="right"/>
    </w:pPr>
    <w:r>
      <w:tab/>
      <w:t xml:space="preserve">   </w:t>
    </w:r>
    <w:r>
      <w:tab/>
      <w:t xml:space="preserve">  </w:t>
    </w:r>
    <w:r>
      <w:tab/>
    </w:r>
  </w:p>
  <w:p w14:paraId="0D9FB0AA" w14:textId="77777777" w:rsidR="00EE5C38" w:rsidRDefault="00EE5C38">
    <w:pPr>
      <w:pStyle w:val="Nagwekstronyzlew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882D" w14:textId="77777777" w:rsidR="00F33140" w:rsidRDefault="00F331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33A5" w14:textId="77777777" w:rsidR="00F33140" w:rsidRDefault="00F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91"/>
        </w:tabs>
        <w:ind w:left="391" w:hanging="360"/>
      </w:pPr>
      <w:rPr>
        <w:rFonts w:ascii="Symbol" w:hAnsi="Symbol" w:cs="Symbol"/>
        <w:color w:val="000000"/>
        <w:kern w:val="1"/>
        <w:sz w:val="20"/>
        <w:szCs w:val="20"/>
        <w:lang w:val="pl-PL"/>
      </w:rPr>
    </w:lvl>
    <w:lvl w:ilvl="1">
      <w:start w:val="1"/>
      <w:numFmt w:val="bullet"/>
      <w:lvlText w:val="◦"/>
      <w:lvlJc w:val="left"/>
      <w:pPr>
        <w:tabs>
          <w:tab w:val="num" w:pos="751"/>
        </w:tabs>
        <w:ind w:left="75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11"/>
        </w:tabs>
        <w:ind w:left="111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71"/>
        </w:tabs>
        <w:ind w:left="1471" w:hanging="360"/>
      </w:pPr>
      <w:rPr>
        <w:rFonts w:ascii="Symbol" w:hAnsi="Symbol" w:cs="Symbol"/>
        <w:color w:val="000000"/>
        <w:kern w:val="1"/>
        <w:sz w:val="20"/>
        <w:szCs w:val="20"/>
        <w:lang w:val="pl-PL"/>
      </w:rPr>
    </w:lvl>
    <w:lvl w:ilvl="4">
      <w:start w:val="1"/>
      <w:numFmt w:val="bullet"/>
      <w:lvlText w:val="◦"/>
      <w:lvlJc w:val="left"/>
      <w:pPr>
        <w:tabs>
          <w:tab w:val="num" w:pos="1831"/>
        </w:tabs>
        <w:ind w:left="183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91"/>
        </w:tabs>
        <w:ind w:left="219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cs="Symbol"/>
        <w:color w:val="000000"/>
        <w:kern w:val="1"/>
        <w:sz w:val="20"/>
        <w:szCs w:val="20"/>
        <w:lang w:val="pl-PL"/>
      </w:rPr>
    </w:lvl>
    <w:lvl w:ilvl="7">
      <w:start w:val="1"/>
      <w:numFmt w:val="bullet"/>
      <w:lvlText w:val="◦"/>
      <w:lvlJc w:val="left"/>
      <w:pPr>
        <w:tabs>
          <w:tab w:val="num" w:pos="2911"/>
        </w:tabs>
        <w:ind w:left="291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71"/>
        </w:tabs>
        <w:ind w:left="3271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06"/>
        </w:tabs>
        <w:ind w:left="406" w:hanging="360"/>
      </w:pPr>
      <w:rPr>
        <w:rFonts w:ascii="Symbol" w:hAnsi="Symbol" w:cs="OpenSymbol"/>
        <w:color w:val="FF0000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766"/>
        </w:tabs>
        <w:ind w:left="76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26"/>
        </w:tabs>
        <w:ind w:left="112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cs="OpenSymbol"/>
        <w:color w:val="FF0000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1846"/>
        </w:tabs>
        <w:ind w:left="184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06"/>
        </w:tabs>
        <w:ind w:left="220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cs="OpenSymbol"/>
        <w:color w:val="FF0000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2926"/>
        </w:tabs>
        <w:ind w:left="292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86"/>
        </w:tabs>
        <w:ind w:left="3286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406"/>
        </w:tabs>
        <w:ind w:left="406" w:hanging="360"/>
      </w:pPr>
      <w:rPr>
        <w:rFonts w:ascii="Symbol" w:hAnsi="Symbol" w:cs="Symbol"/>
        <w:color w:val="FF3333"/>
        <w:position w:val="0"/>
        <w:sz w:val="20"/>
        <w:szCs w:val="20"/>
        <w:vertAlign w:val="baseline"/>
        <w:lang w:val="pl-PL"/>
      </w:rPr>
    </w:lvl>
    <w:lvl w:ilvl="1">
      <w:start w:val="1"/>
      <w:numFmt w:val="bullet"/>
      <w:lvlText w:val="◦"/>
      <w:lvlJc w:val="left"/>
      <w:pPr>
        <w:tabs>
          <w:tab w:val="num" w:pos="766"/>
        </w:tabs>
        <w:ind w:left="76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126"/>
        </w:tabs>
        <w:ind w:left="112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cs="Symbol"/>
        <w:color w:val="FF3333"/>
        <w:position w:val="0"/>
        <w:sz w:val="20"/>
        <w:szCs w:val="20"/>
        <w:vertAlign w:val="baseline"/>
        <w:lang w:val="pl-PL"/>
      </w:rPr>
    </w:lvl>
    <w:lvl w:ilvl="4">
      <w:start w:val="1"/>
      <w:numFmt w:val="bullet"/>
      <w:lvlText w:val="◦"/>
      <w:lvlJc w:val="left"/>
      <w:pPr>
        <w:tabs>
          <w:tab w:val="num" w:pos="1846"/>
        </w:tabs>
        <w:ind w:left="184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206"/>
        </w:tabs>
        <w:ind w:left="220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cs="Symbol"/>
        <w:color w:val="FF3333"/>
        <w:position w:val="0"/>
        <w:sz w:val="20"/>
        <w:szCs w:val="20"/>
        <w:vertAlign w:val="baseline"/>
        <w:lang w:val="pl-PL"/>
      </w:rPr>
    </w:lvl>
    <w:lvl w:ilvl="7">
      <w:start w:val="1"/>
      <w:numFmt w:val="bullet"/>
      <w:lvlText w:val="◦"/>
      <w:lvlJc w:val="left"/>
      <w:pPr>
        <w:tabs>
          <w:tab w:val="num" w:pos="2926"/>
        </w:tabs>
        <w:ind w:left="292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86"/>
        </w:tabs>
        <w:ind w:left="3286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cs="OpenSymbol"/>
        <w:color w:val="FF3333"/>
        <w:lang w:val="pl-PL"/>
      </w:rPr>
    </w:lvl>
    <w:lvl w:ilvl="1">
      <w:start w:val="1"/>
      <w:numFmt w:val="bullet"/>
      <w:lvlText w:val="◦"/>
      <w:lvlJc w:val="left"/>
      <w:pPr>
        <w:tabs>
          <w:tab w:val="num" w:pos="736"/>
        </w:tabs>
        <w:ind w:left="73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6"/>
        </w:tabs>
        <w:ind w:left="109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cs="OpenSymbol"/>
        <w:color w:val="FF3333"/>
        <w:lang w:val="pl-PL"/>
      </w:rPr>
    </w:lvl>
    <w:lvl w:ilvl="4">
      <w:start w:val="1"/>
      <w:numFmt w:val="bullet"/>
      <w:lvlText w:val="◦"/>
      <w:lvlJc w:val="left"/>
      <w:pPr>
        <w:tabs>
          <w:tab w:val="num" w:pos="1816"/>
        </w:tabs>
        <w:ind w:left="181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6"/>
        </w:tabs>
        <w:ind w:left="217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cs="OpenSymbol"/>
        <w:color w:val="FF3333"/>
        <w:lang w:val="pl-PL"/>
      </w:rPr>
    </w:lvl>
    <w:lvl w:ilvl="7">
      <w:start w:val="1"/>
      <w:numFmt w:val="bullet"/>
      <w:lvlText w:val="◦"/>
      <w:lvlJc w:val="left"/>
      <w:pPr>
        <w:tabs>
          <w:tab w:val="num" w:pos="2896"/>
        </w:tabs>
        <w:ind w:left="289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6"/>
        </w:tabs>
        <w:ind w:left="3256" w:hanging="360"/>
      </w:pPr>
      <w:rPr>
        <w:rFonts w:ascii="OpenSymbol" w:hAnsi="OpenSymbol" w:cs="OpenSymbol"/>
      </w:rPr>
    </w:lvl>
  </w:abstractNum>
  <w:abstractNum w:abstractNumId="5" w15:restartNumberingAfterBreak="0">
    <w:nsid w:val="07CC5AD1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055C94"/>
    <w:multiLevelType w:val="multilevel"/>
    <w:tmpl w:val="551A5C5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09663FAF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3E3B70"/>
    <w:multiLevelType w:val="hybridMultilevel"/>
    <w:tmpl w:val="AA96AD30"/>
    <w:lvl w:ilvl="0" w:tplc="0415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7A55"/>
    <w:multiLevelType w:val="multilevel"/>
    <w:tmpl w:val="D5C472BA"/>
    <w:lvl w:ilvl="0">
      <w:start w:val="1"/>
      <w:numFmt w:val="lowerLetter"/>
      <w:lvlText w:val="%1)"/>
      <w:lvlJc w:val="left"/>
      <w:pPr>
        <w:ind w:left="1434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ascii="Calibri" w:hAnsi="Calibri" w:cs="Times New Roman"/>
        <w:sz w:val="20"/>
      </w:rPr>
    </w:lvl>
  </w:abstractNum>
  <w:abstractNum w:abstractNumId="10" w15:restartNumberingAfterBreak="0">
    <w:nsid w:val="429A5549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0B176E"/>
    <w:multiLevelType w:val="hybridMultilevel"/>
    <w:tmpl w:val="FB0A5884"/>
    <w:lvl w:ilvl="0" w:tplc="E266FDC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161F1"/>
    <w:multiLevelType w:val="multilevel"/>
    <w:tmpl w:val="9A22ACB0"/>
    <w:styleLink w:val="Sty20"/>
    <w:lvl w:ilvl="0">
      <w:start w:val="20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539314F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EF3866"/>
    <w:multiLevelType w:val="hybridMultilevel"/>
    <w:tmpl w:val="FFFFFFFF"/>
    <w:lvl w:ilvl="0" w:tplc="2322524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07250"/>
    <w:multiLevelType w:val="hybridMultilevel"/>
    <w:tmpl w:val="BE60E7EE"/>
    <w:lvl w:ilvl="0" w:tplc="450430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  <w:b/>
        <w:sz w:val="22"/>
        <w:szCs w:val="22"/>
      </w:rPr>
    </w:lvl>
    <w:lvl w:ilvl="1" w:tplc="CE46E0B4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 w15:restartNumberingAfterBreak="0">
    <w:nsid w:val="7A7C46AD"/>
    <w:multiLevelType w:val="multilevel"/>
    <w:tmpl w:val="F7DC71EE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697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  <w:rPr>
        <w:rFonts w:ascii="Calibri" w:hAnsi="Calibri" w:cs="Times New Roman" w:hint="default"/>
        <w:sz w:val="20"/>
      </w:rPr>
    </w:lvl>
  </w:abstractNum>
  <w:num w:numId="1" w16cid:durableId="509442835">
    <w:abstractNumId w:val="0"/>
  </w:num>
  <w:num w:numId="2" w16cid:durableId="300697591">
    <w:abstractNumId w:val="1"/>
  </w:num>
  <w:num w:numId="3" w16cid:durableId="1522552419">
    <w:abstractNumId w:val="2"/>
  </w:num>
  <w:num w:numId="4" w16cid:durableId="392776647">
    <w:abstractNumId w:val="3"/>
  </w:num>
  <w:num w:numId="5" w16cid:durableId="137187766">
    <w:abstractNumId w:val="4"/>
  </w:num>
  <w:num w:numId="6" w16cid:durableId="1170489806">
    <w:abstractNumId w:val="8"/>
  </w:num>
  <w:num w:numId="7" w16cid:durableId="1960641623">
    <w:abstractNumId w:val="15"/>
  </w:num>
  <w:num w:numId="8" w16cid:durableId="4079222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9751557">
    <w:abstractNumId w:val="6"/>
  </w:num>
  <w:num w:numId="10" w16cid:durableId="1103961081">
    <w:abstractNumId w:val="7"/>
  </w:num>
  <w:num w:numId="11" w16cid:durableId="1838224803">
    <w:abstractNumId w:val="13"/>
  </w:num>
  <w:num w:numId="12" w16cid:durableId="1043671387">
    <w:abstractNumId w:val="5"/>
  </w:num>
  <w:num w:numId="13" w16cid:durableId="188297667">
    <w:abstractNumId w:val="10"/>
  </w:num>
  <w:num w:numId="14" w16cid:durableId="391464159">
    <w:abstractNumId w:val="16"/>
  </w:num>
  <w:num w:numId="15" w16cid:durableId="246306988">
    <w:abstractNumId w:val="9"/>
  </w:num>
  <w:num w:numId="16" w16cid:durableId="1266116696">
    <w:abstractNumId w:val="17"/>
  </w:num>
  <w:num w:numId="17" w16cid:durableId="756252395">
    <w:abstractNumId w:val="12"/>
  </w:num>
  <w:num w:numId="18" w16cid:durableId="1980918739">
    <w:abstractNumId w:val="14"/>
  </w:num>
  <w:num w:numId="19" w16cid:durableId="239800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BA60091-FD7D-4365-A607-2C341B698911}"/>
  </w:docVars>
  <w:rsids>
    <w:rsidRoot w:val="00E5538F"/>
    <w:rsid w:val="00023D25"/>
    <w:rsid w:val="0003682E"/>
    <w:rsid w:val="00042313"/>
    <w:rsid w:val="00064B3B"/>
    <w:rsid w:val="0007220A"/>
    <w:rsid w:val="0009430C"/>
    <w:rsid w:val="000A1FBC"/>
    <w:rsid w:val="000A7B58"/>
    <w:rsid w:val="000B2528"/>
    <w:rsid w:val="000C3CBE"/>
    <w:rsid w:val="000D032B"/>
    <w:rsid w:val="000F4850"/>
    <w:rsid w:val="00102BAE"/>
    <w:rsid w:val="0010386B"/>
    <w:rsid w:val="00103F8F"/>
    <w:rsid w:val="001237E9"/>
    <w:rsid w:val="00130E81"/>
    <w:rsid w:val="001449E0"/>
    <w:rsid w:val="00150717"/>
    <w:rsid w:val="0015227E"/>
    <w:rsid w:val="001544FD"/>
    <w:rsid w:val="00180BBB"/>
    <w:rsid w:val="001837F3"/>
    <w:rsid w:val="00193AEC"/>
    <w:rsid w:val="001A109B"/>
    <w:rsid w:val="001A417A"/>
    <w:rsid w:val="001A64AC"/>
    <w:rsid w:val="001B24FA"/>
    <w:rsid w:val="001C19F9"/>
    <w:rsid w:val="001C4A58"/>
    <w:rsid w:val="001E7A17"/>
    <w:rsid w:val="001F39D2"/>
    <w:rsid w:val="00202B45"/>
    <w:rsid w:val="00213BA3"/>
    <w:rsid w:val="00214BE0"/>
    <w:rsid w:val="00221328"/>
    <w:rsid w:val="00222FBA"/>
    <w:rsid w:val="00230709"/>
    <w:rsid w:val="00236554"/>
    <w:rsid w:val="002427A4"/>
    <w:rsid w:val="00282916"/>
    <w:rsid w:val="00295986"/>
    <w:rsid w:val="00296E6E"/>
    <w:rsid w:val="002A5876"/>
    <w:rsid w:val="002E354A"/>
    <w:rsid w:val="002E547D"/>
    <w:rsid w:val="00327649"/>
    <w:rsid w:val="00351F21"/>
    <w:rsid w:val="00355B04"/>
    <w:rsid w:val="003608BF"/>
    <w:rsid w:val="003730F7"/>
    <w:rsid w:val="00395574"/>
    <w:rsid w:val="00396B8F"/>
    <w:rsid w:val="003970BB"/>
    <w:rsid w:val="003A33D3"/>
    <w:rsid w:val="003B3309"/>
    <w:rsid w:val="003B7B4D"/>
    <w:rsid w:val="003C1538"/>
    <w:rsid w:val="00401721"/>
    <w:rsid w:val="00414EA1"/>
    <w:rsid w:val="00421992"/>
    <w:rsid w:val="00451ACE"/>
    <w:rsid w:val="0045788E"/>
    <w:rsid w:val="00466963"/>
    <w:rsid w:val="00494D41"/>
    <w:rsid w:val="004D027E"/>
    <w:rsid w:val="004D6656"/>
    <w:rsid w:val="004E0EAD"/>
    <w:rsid w:val="004E278D"/>
    <w:rsid w:val="004F20C4"/>
    <w:rsid w:val="00501867"/>
    <w:rsid w:val="005265C1"/>
    <w:rsid w:val="005422D5"/>
    <w:rsid w:val="00555EA9"/>
    <w:rsid w:val="005719E9"/>
    <w:rsid w:val="005C69A1"/>
    <w:rsid w:val="005F584D"/>
    <w:rsid w:val="00610D61"/>
    <w:rsid w:val="00616816"/>
    <w:rsid w:val="006171E3"/>
    <w:rsid w:val="0062619B"/>
    <w:rsid w:val="00671772"/>
    <w:rsid w:val="006A1110"/>
    <w:rsid w:val="00704A68"/>
    <w:rsid w:val="00721063"/>
    <w:rsid w:val="00742B8B"/>
    <w:rsid w:val="00773987"/>
    <w:rsid w:val="00776D67"/>
    <w:rsid w:val="00782723"/>
    <w:rsid w:val="007A635E"/>
    <w:rsid w:val="00806955"/>
    <w:rsid w:val="00815772"/>
    <w:rsid w:val="00826AEF"/>
    <w:rsid w:val="0082747E"/>
    <w:rsid w:val="00861EA4"/>
    <w:rsid w:val="008631A7"/>
    <w:rsid w:val="008777F3"/>
    <w:rsid w:val="00884046"/>
    <w:rsid w:val="008843E2"/>
    <w:rsid w:val="008B1E7F"/>
    <w:rsid w:val="008B7243"/>
    <w:rsid w:val="008D4BBB"/>
    <w:rsid w:val="008D68E2"/>
    <w:rsid w:val="008D6A99"/>
    <w:rsid w:val="00911EE4"/>
    <w:rsid w:val="00914968"/>
    <w:rsid w:val="00992AE3"/>
    <w:rsid w:val="009A06A4"/>
    <w:rsid w:val="009C22C7"/>
    <w:rsid w:val="009D047B"/>
    <w:rsid w:val="009E666A"/>
    <w:rsid w:val="009E7699"/>
    <w:rsid w:val="00A041EB"/>
    <w:rsid w:val="00A17E7F"/>
    <w:rsid w:val="00A43E35"/>
    <w:rsid w:val="00A806AA"/>
    <w:rsid w:val="00A9191B"/>
    <w:rsid w:val="00AC2C3F"/>
    <w:rsid w:val="00AC48BA"/>
    <w:rsid w:val="00AD3024"/>
    <w:rsid w:val="00AD73E5"/>
    <w:rsid w:val="00B030A8"/>
    <w:rsid w:val="00B0401C"/>
    <w:rsid w:val="00B2408B"/>
    <w:rsid w:val="00B253F2"/>
    <w:rsid w:val="00B31656"/>
    <w:rsid w:val="00B31E33"/>
    <w:rsid w:val="00B41341"/>
    <w:rsid w:val="00B51E3E"/>
    <w:rsid w:val="00B74565"/>
    <w:rsid w:val="00BA1610"/>
    <w:rsid w:val="00BA605B"/>
    <w:rsid w:val="00BB4684"/>
    <w:rsid w:val="00BB5F2F"/>
    <w:rsid w:val="00BC127B"/>
    <w:rsid w:val="00C03AB0"/>
    <w:rsid w:val="00C050F6"/>
    <w:rsid w:val="00C16D36"/>
    <w:rsid w:val="00C21978"/>
    <w:rsid w:val="00C221BF"/>
    <w:rsid w:val="00C23B49"/>
    <w:rsid w:val="00C278AB"/>
    <w:rsid w:val="00C46B1F"/>
    <w:rsid w:val="00C53AD3"/>
    <w:rsid w:val="00C62BEC"/>
    <w:rsid w:val="00C81FBD"/>
    <w:rsid w:val="00CC561B"/>
    <w:rsid w:val="00CD3FBB"/>
    <w:rsid w:val="00CE1966"/>
    <w:rsid w:val="00D216B7"/>
    <w:rsid w:val="00D31B5B"/>
    <w:rsid w:val="00D3389E"/>
    <w:rsid w:val="00D34066"/>
    <w:rsid w:val="00D40BFA"/>
    <w:rsid w:val="00D54562"/>
    <w:rsid w:val="00D55B58"/>
    <w:rsid w:val="00D952B1"/>
    <w:rsid w:val="00DC1D95"/>
    <w:rsid w:val="00DE4F01"/>
    <w:rsid w:val="00E5538F"/>
    <w:rsid w:val="00E61674"/>
    <w:rsid w:val="00E743A3"/>
    <w:rsid w:val="00E758DD"/>
    <w:rsid w:val="00E863BF"/>
    <w:rsid w:val="00E877E5"/>
    <w:rsid w:val="00E908A0"/>
    <w:rsid w:val="00EA0F63"/>
    <w:rsid w:val="00EB0CA9"/>
    <w:rsid w:val="00EB6FE3"/>
    <w:rsid w:val="00EE5771"/>
    <w:rsid w:val="00EE5C38"/>
    <w:rsid w:val="00EF30EF"/>
    <w:rsid w:val="00F14AC3"/>
    <w:rsid w:val="00F21465"/>
    <w:rsid w:val="00F31960"/>
    <w:rsid w:val="00F33140"/>
    <w:rsid w:val="00F53563"/>
    <w:rsid w:val="00F83868"/>
    <w:rsid w:val="00FB25C0"/>
    <w:rsid w:val="00F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E400D0"/>
  <w15:docId w15:val="{29401A49-2CB2-4253-A2C0-D37D4CDD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bCs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FF3333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Andale Sans UI" w:hAnsi="Symbol" w:cs="Symbol"/>
      <w:color w:val="000000"/>
      <w:kern w:val="1"/>
      <w:sz w:val="20"/>
      <w:szCs w:val="20"/>
      <w:lang w:val="pl-P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OpenSymbol" w:hAnsi="OpenSymbol" w:cs="OpenSymbol"/>
      <w:color w:val="FF0000"/>
      <w:sz w:val="24"/>
      <w:szCs w:val="24"/>
      <w:lang w:val="pl-P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ymbol"/>
      <w:color w:val="FF3333"/>
      <w:position w:val="0"/>
      <w:sz w:val="20"/>
      <w:szCs w:val="20"/>
      <w:vertAlign w:val="baseline"/>
      <w:lang w:val="pl-PL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"/>
      <w:color w:val="FF3333"/>
      <w:lang w:val="pl-P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Znakinumeracji">
    <w:name w:val="Znaki numeracji"/>
    <w:rPr>
      <w:rFonts w:ascii="Times New Roman" w:eastAsia="Andale Sans UI" w:hAnsi="Times New Roman" w:cs="Times New Roman"/>
      <w:color w:val="auto"/>
      <w:kern w:val="1"/>
      <w:sz w:val="24"/>
      <w:szCs w:val="24"/>
    </w:rPr>
  </w:style>
  <w:style w:type="character" w:customStyle="1" w:styleId="pointnormal">
    <w:name w:val="point_norma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Teksttreci2">
    <w:name w:val="Tekst treści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Subhead">
    <w:name w:val="Subhead"/>
    <w:pPr>
      <w:suppressAutoHyphens/>
      <w:spacing w:before="72" w:after="72"/>
    </w:pPr>
    <w:rPr>
      <w:rFonts w:ascii="TimesNewRomanPS" w:eastAsia="Arial" w:hAnsi="TimesNewRomanPS"/>
      <w:b/>
      <w:i/>
      <w:color w:val="000000"/>
      <w:kern w:val="1"/>
      <w:sz w:val="24"/>
      <w:lang w:eastAsia="ar-SA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Tekstpodstawowywcity21">
    <w:name w:val="Tekst podstawowy wcięty 21"/>
    <w:basedOn w:val="Normalny"/>
    <w:pPr>
      <w:ind w:left="284"/>
      <w:jc w:val="center"/>
    </w:pPr>
    <w:rPr>
      <w:rFonts w:ascii="Arial" w:hAnsi="Arial" w:cs="Arial"/>
      <w:sz w:val="16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eastAsia="Lucida Sans Unicode" w:cs="Tahoma"/>
      <w:color w:val="000000"/>
      <w:lang w:eastAsia="en-US" w:bidi="en-US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Myslnik">
    <w:name w:val="! Myslnik"/>
    <w:basedOn w:val="Tekstpodstawowy"/>
    <w:pPr>
      <w:spacing w:after="0" w:line="360" w:lineRule="auto"/>
      <w:ind w:left="555" w:hanging="270"/>
      <w:jc w:val="both"/>
    </w:pPr>
    <w:rPr>
      <w:rFonts w:ascii="Verdana" w:hAnsi="Verdana" w:cs="Verdana"/>
      <w:sz w:val="22"/>
      <w:shd w:val="clear" w:color="auto" w:fill="FFFFFF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ormalnyWeb1">
    <w:name w:val="Normalny (Web)1"/>
    <w:basedOn w:val="Normalny"/>
    <w:pPr>
      <w:spacing w:line="100" w:lineRule="atLeast"/>
    </w:pPr>
  </w:style>
  <w:style w:type="paragraph" w:customStyle="1" w:styleId="Tekstprzypisudolnego1">
    <w:name w:val="Tekst przypisu dolnego1"/>
    <w:basedOn w:val="Normalny"/>
    <w:pPr>
      <w:spacing w:line="100" w:lineRule="atLeast"/>
    </w:pPr>
    <w:rPr>
      <w:sz w:val="20"/>
      <w:szCs w:val="20"/>
    </w:rPr>
  </w:style>
  <w:style w:type="paragraph" w:customStyle="1" w:styleId="Nagwekstronyzlewej">
    <w:name w:val="Nagłówek strony z lewej"/>
    <w:basedOn w:val="Normalny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39"/>
    <w:rsid w:val="00E616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CW_Lista,Colorful List Accent 1,List Paragraph,Akapit z listą4,Średnia siatka 1 — akcent 21,sw tekst,Wypunktowanie,Colorful List - Accent 11,Kolorowa lista — akcent 12,Asia 2  Akapit z listą,Obiekt,zwykły tekst,BulletC"/>
    <w:basedOn w:val="Normalny"/>
    <w:link w:val="AkapitzlistZnak"/>
    <w:uiPriority w:val="34"/>
    <w:qFormat/>
    <w:rsid w:val="002427A4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Wypunktowanie Znak,Colorful List - Accent 11 Znak,Asia 2  Akapit z listą Znak"/>
    <w:link w:val="Akapitzlist"/>
    <w:uiPriority w:val="34"/>
    <w:qFormat/>
    <w:locked/>
    <w:rsid w:val="002427A4"/>
    <w:rPr>
      <w:sz w:val="24"/>
      <w:szCs w:val="24"/>
    </w:rPr>
  </w:style>
  <w:style w:type="character" w:styleId="Odwoanieprzypisudolnego">
    <w:name w:val="footnote reference"/>
    <w:aliases w:val="Footnote Reference Number,Footnote symbol"/>
    <w:unhideWhenUsed/>
    <w:qFormat/>
    <w:rsid w:val="00742B8B"/>
    <w:rPr>
      <w:vertAlign w:val="superscript"/>
    </w:rPr>
  </w:style>
  <w:style w:type="paragraph" w:styleId="Bezodstpw">
    <w:name w:val="No Spacing"/>
    <w:uiPriority w:val="1"/>
    <w:qFormat/>
    <w:rsid w:val="00742B8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742B8B"/>
    <w:pPr>
      <w:widowControl/>
      <w:suppressAutoHyphens w:val="0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2B8B"/>
    <w:rPr>
      <w:rFonts w:ascii="Calibri" w:eastAsia="Calibri" w:hAnsi="Calibri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A43E35"/>
    <w:pPr>
      <w:suppressAutoHyphens w:val="0"/>
    </w:pPr>
    <w:rPr>
      <w:rFonts w:ascii="Calibri" w:eastAsia="Times New Roman" w:hAnsi="Calibri" w:cs="Calibri"/>
      <w:kern w:val="0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E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E7F"/>
    <w:rPr>
      <w:rFonts w:ascii="Tahoma" w:eastAsia="Andale Sans UI" w:hAnsi="Tahoma" w:cs="Tahoma"/>
      <w:kern w:val="1"/>
      <w:sz w:val="16"/>
      <w:szCs w:val="16"/>
    </w:rPr>
  </w:style>
  <w:style w:type="character" w:styleId="UyteHipercze">
    <w:name w:val="FollowedHyperlink"/>
    <w:rsid w:val="00C81FBD"/>
    <w:rPr>
      <w:color w:val="800080"/>
      <w:u w:val="single"/>
    </w:rPr>
  </w:style>
  <w:style w:type="numbering" w:customStyle="1" w:styleId="Sty20">
    <w:name w:val="Sty20"/>
    <w:uiPriority w:val="99"/>
    <w:rsid w:val="00C81FBD"/>
    <w:pPr>
      <w:numPr>
        <w:numId w:val="17"/>
      </w:numPr>
    </w:pPr>
  </w:style>
  <w:style w:type="paragraph" w:customStyle="1" w:styleId="Default">
    <w:name w:val="Default"/>
    <w:rsid w:val="00DE4F0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BA60091-FD7D-4365-A607-2C341B6989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939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Starostwo Bartoszyce</cp:lastModifiedBy>
  <cp:revision>6</cp:revision>
  <cp:lastPrinted>2026-05-14T21:54:00Z</cp:lastPrinted>
  <dcterms:created xsi:type="dcterms:W3CDTF">2026-06-15T09:02:00Z</dcterms:created>
  <dcterms:modified xsi:type="dcterms:W3CDTF">2026-07-22T12:32:00Z</dcterms:modified>
</cp:coreProperties>
</file>