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50" w:rsidRPr="002C705B" w:rsidRDefault="00010250" w:rsidP="002C705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705B">
        <w:rPr>
          <w:rFonts w:ascii="Times New Roman" w:eastAsia="Times New Roman" w:hAnsi="Times New Roman" w:cs="Times New Roman"/>
          <w:sz w:val="24"/>
          <w:szCs w:val="24"/>
          <w:lang w:eastAsia="pl-PL"/>
        </w:rPr>
        <w:t>GGN.272.4.2020</w:t>
      </w:r>
    </w:p>
    <w:p w:rsidR="00010250" w:rsidRPr="002C705B" w:rsidRDefault="00010250" w:rsidP="002C70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05B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-464185</wp:posOffset>
            </wp:positionV>
            <wp:extent cx="6015990" cy="1009650"/>
            <wp:effectExtent l="19050" t="0" r="381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99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C705B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1A4DBD" w:rsidRPr="002C705B">
        <w:rPr>
          <w:rFonts w:ascii="Times New Roman" w:hAnsi="Times New Roman" w:cs="Times New Roman"/>
          <w:b/>
          <w:sz w:val="24"/>
          <w:szCs w:val="24"/>
        </w:rPr>
        <w:t>2</w:t>
      </w:r>
      <w:r w:rsidRPr="002C705B">
        <w:rPr>
          <w:rFonts w:ascii="Times New Roman" w:hAnsi="Times New Roman" w:cs="Times New Roman"/>
          <w:b/>
          <w:sz w:val="24"/>
          <w:szCs w:val="24"/>
        </w:rPr>
        <w:t xml:space="preserve"> do SIWZ</w:t>
      </w:r>
    </w:p>
    <w:p w:rsidR="00A60648" w:rsidRDefault="001A4DBD" w:rsidP="00A60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05B">
        <w:rPr>
          <w:rFonts w:ascii="Times New Roman" w:hAnsi="Times New Roman" w:cs="Times New Roman"/>
          <w:b/>
          <w:sz w:val="24"/>
          <w:szCs w:val="24"/>
        </w:rPr>
        <w:t>KONCEPCJA MODERNIZACJI</w:t>
      </w:r>
    </w:p>
    <w:p w:rsidR="00A60648" w:rsidRDefault="00A60648" w:rsidP="00A6064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5553">
        <w:rPr>
          <w:rFonts w:ascii="Times New Roman" w:eastAsia="Times New Roman" w:hAnsi="Times New Roman" w:cs="Times New Roman"/>
          <w:sz w:val="24"/>
          <w:szCs w:val="24"/>
          <w:lang w:eastAsia="pl-PL"/>
        </w:rPr>
        <w:t>dla zamówienia o nazwie:</w:t>
      </w:r>
    </w:p>
    <w:p w:rsidR="00A60648" w:rsidRDefault="00A60648" w:rsidP="00A6064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modernizacj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osnowy szczegółowej pozio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mej do osnowy wielofunkcyjnej w 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układzie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 xml:space="preserve"> wysokościowym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PL-EVRF2007-NH</w:t>
      </w:r>
    </w:p>
    <w:p w:rsidR="002C705B" w:rsidRDefault="002C705B" w:rsidP="002C705B">
      <w:pPr>
        <w:pStyle w:val="Akapitzlist"/>
        <w:keepNext/>
        <w:numPr>
          <w:ilvl w:val="0"/>
          <w:numId w:val="1"/>
        </w:numPr>
        <w:spacing w:before="360" w:after="0"/>
        <w:ind w:left="357" w:hanging="357"/>
        <w:contextualSpacing w:val="0"/>
        <w:jc w:val="both"/>
        <w:outlineLvl w:val="2"/>
        <w:rPr>
          <w:rFonts w:ascii="Times New Roman" w:hAnsi="Times New Roman"/>
          <w:b/>
          <w:sz w:val="24"/>
          <w:szCs w:val="24"/>
          <w:lang w:eastAsia="pl-PL"/>
        </w:rPr>
      </w:pPr>
      <w:r w:rsidRPr="002C705B">
        <w:rPr>
          <w:rFonts w:ascii="Times New Roman" w:hAnsi="Times New Roman"/>
          <w:b/>
          <w:sz w:val="24"/>
          <w:szCs w:val="24"/>
          <w:lang w:eastAsia="pl-PL"/>
        </w:rPr>
        <w:t xml:space="preserve">DANE FORMALNO </w:t>
      </w:r>
      <w:r>
        <w:rPr>
          <w:rFonts w:ascii="Times New Roman" w:hAnsi="Times New Roman"/>
          <w:b/>
          <w:sz w:val="24"/>
          <w:szCs w:val="24"/>
          <w:lang w:eastAsia="pl-PL"/>
        </w:rPr>
        <w:t>–</w:t>
      </w:r>
      <w:r w:rsidRPr="002C705B">
        <w:rPr>
          <w:rFonts w:ascii="Times New Roman" w:hAnsi="Times New Roman"/>
          <w:b/>
          <w:sz w:val="24"/>
          <w:szCs w:val="24"/>
          <w:lang w:eastAsia="pl-PL"/>
        </w:rPr>
        <w:t>ORGANIZACYJNE</w:t>
      </w:r>
    </w:p>
    <w:p w:rsidR="007C1038" w:rsidRPr="007C1038" w:rsidRDefault="007C1038" w:rsidP="00A04B7C">
      <w:pPr>
        <w:pStyle w:val="Akapitzlist"/>
        <w:keepNext/>
        <w:numPr>
          <w:ilvl w:val="0"/>
          <w:numId w:val="5"/>
        </w:numPr>
        <w:spacing w:after="0"/>
        <w:contextualSpacing w:val="0"/>
        <w:jc w:val="both"/>
        <w:outlineLvl w:val="2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Zamawiający: </w:t>
      </w:r>
      <w:r>
        <w:rPr>
          <w:rFonts w:ascii="Times New Roman" w:hAnsi="Times New Roman"/>
          <w:sz w:val="24"/>
          <w:szCs w:val="24"/>
          <w:lang w:eastAsia="pl-PL"/>
        </w:rPr>
        <w:t>Powiat Bartoszycki</w:t>
      </w:r>
    </w:p>
    <w:p w:rsidR="007C1038" w:rsidRPr="007C1038" w:rsidRDefault="007C1038" w:rsidP="007C1038">
      <w:pPr>
        <w:pStyle w:val="Akapitzlist"/>
        <w:keepNext/>
        <w:numPr>
          <w:ilvl w:val="0"/>
          <w:numId w:val="5"/>
        </w:numPr>
        <w:spacing w:after="0"/>
        <w:contextualSpacing w:val="0"/>
        <w:jc w:val="both"/>
        <w:outlineLvl w:val="2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Wykonawca: </w:t>
      </w:r>
      <w:r>
        <w:rPr>
          <w:rFonts w:ascii="Times New Roman" w:hAnsi="Times New Roman"/>
          <w:sz w:val="24"/>
          <w:szCs w:val="24"/>
          <w:lang w:eastAsia="pl-PL"/>
        </w:rPr>
        <w:t>Usługi Geodezyjne Andrzej Kudłacik</w:t>
      </w:r>
    </w:p>
    <w:p w:rsidR="007C1038" w:rsidRDefault="007C1038" w:rsidP="007C1038">
      <w:pPr>
        <w:pStyle w:val="Akapitzlist"/>
        <w:keepNext/>
        <w:spacing w:after="0"/>
        <w:ind w:left="227"/>
        <w:contextualSpacing w:val="0"/>
        <w:jc w:val="both"/>
        <w:outlineLvl w:val="2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/>
          <w:b/>
          <w:sz w:val="24"/>
          <w:szCs w:val="24"/>
          <w:lang w:eastAsia="pl-PL"/>
        </w:rPr>
        <w:tab/>
        <w:t xml:space="preserve">    </w:t>
      </w:r>
      <w:r w:rsidRPr="007C1038">
        <w:rPr>
          <w:rFonts w:ascii="Times New Roman" w:hAnsi="Times New Roman"/>
          <w:sz w:val="24"/>
          <w:szCs w:val="24"/>
          <w:lang w:eastAsia="pl-PL"/>
        </w:rPr>
        <w:t>Wrocław, ul. Kniaziewicza 22/2</w:t>
      </w:r>
    </w:p>
    <w:p w:rsidR="007C1038" w:rsidRDefault="007C1038" w:rsidP="007C1038">
      <w:pPr>
        <w:pStyle w:val="Akapitzlist"/>
        <w:keepNext/>
        <w:numPr>
          <w:ilvl w:val="0"/>
          <w:numId w:val="5"/>
        </w:numPr>
        <w:spacing w:after="0"/>
        <w:contextualSpacing w:val="0"/>
        <w:jc w:val="both"/>
        <w:outlineLvl w:val="2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Podstawa wykonania prac: </w:t>
      </w:r>
      <w:r>
        <w:rPr>
          <w:rFonts w:ascii="Times New Roman" w:hAnsi="Times New Roman"/>
          <w:sz w:val="24"/>
          <w:szCs w:val="24"/>
          <w:lang w:eastAsia="pl-PL"/>
        </w:rPr>
        <w:t>zlecenie GGN.6641.3.2020</w:t>
      </w:r>
    </w:p>
    <w:p w:rsidR="007C1038" w:rsidRPr="007C1038" w:rsidRDefault="00C30E60" w:rsidP="007C1038">
      <w:pPr>
        <w:pStyle w:val="Akapitzlist"/>
        <w:keepNext/>
        <w:numPr>
          <w:ilvl w:val="0"/>
          <w:numId w:val="5"/>
        </w:numPr>
        <w:spacing w:after="0"/>
        <w:contextualSpacing w:val="0"/>
        <w:jc w:val="both"/>
        <w:outlineLvl w:val="2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Termin z</w:t>
      </w:r>
      <w:r w:rsidR="007C1038">
        <w:rPr>
          <w:rFonts w:ascii="Times New Roman" w:hAnsi="Times New Roman"/>
          <w:b/>
          <w:sz w:val="24"/>
          <w:szCs w:val="24"/>
          <w:lang w:eastAsia="pl-PL"/>
        </w:rPr>
        <w:t xml:space="preserve">łożenia opracowania: </w:t>
      </w:r>
      <w:r>
        <w:rPr>
          <w:rFonts w:ascii="Times New Roman" w:hAnsi="Times New Roman"/>
          <w:sz w:val="24"/>
          <w:szCs w:val="24"/>
          <w:lang w:eastAsia="pl-PL"/>
        </w:rPr>
        <w:t>lipiec</w:t>
      </w:r>
      <w:r w:rsidR="007C1038" w:rsidRPr="007C1038">
        <w:rPr>
          <w:rFonts w:ascii="Times New Roman" w:hAnsi="Times New Roman"/>
          <w:sz w:val="24"/>
          <w:szCs w:val="24"/>
          <w:lang w:eastAsia="pl-PL"/>
        </w:rPr>
        <w:t xml:space="preserve"> 2020 roku</w:t>
      </w:r>
    </w:p>
    <w:p w:rsidR="002C705B" w:rsidRPr="00A04B7C" w:rsidRDefault="002C705B" w:rsidP="00A04B7C">
      <w:pPr>
        <w:pStyle w:val="Akapitzlist"/>
        <w:keepNext/>
        <w:numPr>
          <w:ilvl w:val="0"/>
          <w:numId w:val="5"/>
        </w:numPr>
        <w:spacing w:after="0"/>
        <w:contextualSpacing w:val="0"/>
        <w:jc w:val="both"/>
        <w:outlineLvl w:val="2"/>
        <w:rPr>
          <w:rFonts w:ascii="Times New Roman" w:hAnsi="Times New Roman"/>
          <w:b/>
          <w:sz w:val="24"/>
          <w:szCs w:val="24"/>
          <w:lang w:eastAsia="pl-PL"/>
        </w:rPr>
      </w:pPr>
      <w:r w:rsidRPr="00A04B7C">
        <w:rPr>
          <w:rFonts w:ascii="Times New Roman" w:hAnsi="Times New Roman"/>
          <w:b/>
          <w:sz w:val="24"/>
          <w:szCs w:val="24"/>
          <w:lang w:eastAsia="pl-PL"/>
        </w:rPr>
        <w:t>Podstawowe dane o obiekcie:</w:t>
      </w:r>
    </w:p>
    <w:p w:rsidR="002C705B" w:rsidRPr="00493992" w:rsidRDefault="002C705B" w:rsidP="002C705B">
      <w:pPr>
        <w:spacing w:after="100"/>
        <w:jc w:val="both"/>
        <w:rPr>
          <w:rFonts w:ascii="Times New Roman" w:hAnsi="Times New Roman" w:cs="Times New Roman"/>
        </w:rPr>
      </w:pPr>
      <w:r w:rsidRPr="00493992">
        <w:rPr>
          <w:rFonts w:ascii="Times New Roman" w:hAnsi="Times New Roman" w:cs="Times New Roman"/>
        </w:rPr>
        <w:t>Powiat bartoszycki należy do województwa warmińsko-mazurskiego. Położony jest w północnej części województwa, przy granicy z Rosją (Obwód Kaliningradzki). Sąsiaduje z powiatami: kętrzyńskim, olsztyńskim, lidzbarskim oraz braniewskim. W powiecie funkcjonują samorządy: Miasta Bartoszyce, Gminy Bartoszyce, Miasta Górowo Iławeckie, Gminy Górowo Iławeckie, Miasta i Gminy Bisztynek oraz  Miasta i Gminy Sępopol.</w:t>
      </w:r>
    </w:p>
    <w:p w:rsidR="002C705B" w:rsidRPr="00493992" w:rsidRDefault="002C705B" w:rsidP="002C705B">
      <w:pPr>
        <w:spacing w:after="100"/>
        <w:jc w:val="both"/>
        <w:rPr>
          <w:rFonts w:ascii="Times New Roman" w:hAnsi="Times New Roman" w:cs="Times New Roman"/>
        </w:rPr>
      </w:pPr>
      <w:r w:rsidRPr="00493992">
        <w:rPr>
          <w:rFonts w:ascii="Times New Roman" w:hAnsi="Times New Roman" w:cs="Times New Roman"/>
        </w:rPr>
        <w:t>Powierzchnia powiatu wynosi 1308 km2. Leży on na Równinie Sępopolskiej i Wzniesieniach Górowskich. Rzeźba terenu jest urozmaicona, dominują pola uprawne, częściowo pokryte lasami. Obszary prawnie chronione i rezerwaty przyrody zajmują ponad 20% powierzchni powiatu. Przez teren powiatu odcinek drogi krajowej Nr 51, prowadzącej do polsko-rosyjskiego przejścia granicznego Bezledy-Bagrationowsk.</w:t>
      </w:r>
    </w:p>
    <w:p w:rsidR="00A04B7C" w:rsidRPr="00A04B7C" w:rsidRDefault="002C705B" w:rsidP="00493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3992">
        <w:rPr>
          <w:rFonts w:ascii="Times New Roman" w:hAnsi="Times New Roman" w:cs="Times New Roman"/>
        </w:rPr>
        <w:t>Obszar powiatu bartoszyckiego zlokalizowany jest na 50 arkuszach map w skali 1:10 000 w kroju układu PL-2000: 7.213.19, 7.213.20, 7.213.21, 7.214.19, 7.214.20, 7.214.21, 7.215.19, 7.215.20, 7.215.21, 7.216.19, 7.216.20, 7.216.21, 7.217.16, 7.217.17, 7.217.18, 7.217.19, 7.217.20, 7.217.21, 7.218.15, 7.218.16, 7.218.17, 7.218.18, 7.218.19, 7.218.20, 7.218.21, 7.218.22, 7.219.14, 7.219.15, 7.219.16, 7.219.17, 7.219.18, 7.219.19, 7.219.20, 7.219.21, 7.219.22, 7.220.15, 7.220.16, 7.220.17, 7.220.18, 7.220.19, 7.220.20, 7.220.21, 7.220.22, 7.221.15, 7.221.16, 7.221.17, 7.221.18, 7.221.19, 7.221.20, 7.222.15.</w:t>
      </w:r>
    </w:p>
    <w:p w:rsidR="00A04B7C" w:rsidRPr="00A04B7C" w:rsidRDefault="00A04B7C" w:rsidP="00A04B7C">
      <w:pPr>
        <w:pStyle w:val="Akapitzlist"/>
        <w:keepNext/>
        <w:numPr>
          <w:ilvl w:val="0"/>
          <w:numId w:val="5"/>
        </w:numPr>
        <w:spacing w:after="0"/>
        <w:contextualSpacing w:val="0"/>
        <w:jc w:val="both"/>
        <w:outlineLvl w:val="2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Obowiązujące przepisy prawne</w:t>
      </w:r>
    </w:p>
    <w:p w:rsidR="002C705B" w:rsidRPr="00493992" w:rsidRDefault="002C705B" w:rsidP="002C705B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</w:rPr>
      </w:pPr>
      <w:r w:rsidRPr="00493992">
        <w:rPr>
          <w:rFonts w:ascii="Times New Roman" w:eastAsia="Calibri" w:hAnsi="Times New Roman" w:cs="Times New Roman"/>
        </w:rPr>
        <w:t>Ustawa z dnia 17 maja 1989r. Prawo Geodezyjne i Kartograficzne (t.j. Dz.U. 2020 poz. 276 z późn. zm.),</w:t>
      </w:r>
    </w:p>
    <w:p w:rsidR="002C705B" w:rsidRPr="00493992" w:rsidRDefault="002C705B" w:rsidP="002C705B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</w:rPr>
      </w:pPr>
      <w:r w:rsidRPr="00493992">
        <w:rPr>
          <w:rFonts w:ascii="Times New Roman" w:eastAsia="Calibri" w:hAnsi="Times New Roman" w:cs="Times New Roman"/>
        </w:rPr>
        <w:t xml:space="preserve">Rozporządzenie Rady Ministrów z dnia 15 października 2012 r. w sprawie państwowego systemu odniesień przestrzennych (Dz. U. z 2012 r. poz.1247) </w:t>
      </w:r>
    </w:p>
    <w:p w:rsidR="002C705B" w:rsidRPr="00493992" w:rsidRDefault="002C705B" w:rsidP="002C705B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</w:rPr>
      </w:pPr>
      <w:r w:rsidRPr="00493992">
        <w:rPr>
          <w:rFonts w:ascii="Times New Roman" w:eastAsia="Calibri" w:hAnsi="Times New Roman" w:cs="Times New Roman"/>
        </w:rPr>
        <w:t>Rozporządzenie Ministra Administracji i Cyfryzacji z dnia 14 lutego 2012 r. w sprawie osnów geodezyjnych, grawimetrycznych i magnetycznych (Dz. U. z 2012 r. poz. 352).</w:t>
      </w:r>
    </w:p>
    <w:p w:rsidR="002C705B" w:rsidRPr="00493992" w:rsidRDefault="002C705B" w:rsidP="002C705B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</w:rPr>
      </w:pPr>
      <w:r w:rsidRPr="00493992">
        <w:rPr>
          <w:rFonts w:ascii="Times New Roman" w:eastAsia="Calibri" w:hAnsi="Times New Roman" w:cs="Times New Roman"/>
        </w:rPr>
        <w:t xml:space="preserve">Rozporządzenie Ministra Spraw Wewnętrznych i Administracji z dnia 9 listopada 2011 r. w sprawie standardów technicznych wykonywania geodezyjnych pomiarów sytuacyjnych </w:t>
      </w:r>
      <w:r w:rsidRPr="00493992">
        <w:rPr>
          <w:rFonts w:ascii="Times New Roman" w:eastAsia="Calibri" w:hAnsi="Times New Roman" w:cs="Times New Roman"/>
        </w:rPr>
        <w:lastRenderedPageBreak/>
        <w:t>i wysokościowych oraz opracowywania i przekazywania wyników tych pomiarów do pzgik (Dz. U. z 2011 r. Nr 263, poz. 1572)</w:t>
      </w:r>
    </w:p>
    <w:p w:rsidR="002C705B" w:rsidRPr="00493992" w:rsidRDefault="002C705B" w:rsidP="002C705B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</w:rPr>
      </w:pPr>
      <w:r w:rsidRPr="00493992">
        <w:rPr>
          <w:rFonts w:ascii="Times New Roman" w:eastAsia="Calibri" w:hAnsi="Times New Roman" w:cs="Times New Roman"/>
        </w:rPr>
        <w:t>Rozporządzenie Ministra Administracji i Cyfryzacji z dnia 9 lipca 2014 r. w sprawie udostępniania materiałów państwowego zasobu geodezyjnego i kartograficznego, wydawania licencji oraz wzoru Dokumentu Obliczenia Opłaty (Dz. U. z 2014 r. poz.917)</w:t>
      </w:r>
    </w:p>
    <w:p w:rsidR="002C705B" w:rsidRPr="00493992" w:rsidRDefault="002C705B" w:rsidP="002C705B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</w:rPr>
      </w:pPr>
      <w:r w:rsidRPr="00493992">
        <w:rPr>
          <w:rFonts w:ascii="Times New Roman" w:eastAsia="Calibri" w:hAnsi="Times New Roman" w:cs="Times New Roman"/>
        </w:rPr>
        <w:t>Rozporządzenie Ministra Administracji i Cyfryzacji z dnia 5 września 2013 r. w sprawie organizacji i trybu prowadzenia państwowego zasobu geodezyjnego i kartograficznego (Dz.U. z 2013 r. poz. 1183)</w:t>
      </w:r>
    </w:p>
    <w:p w:rsidR="002C705B" w:rsidRPr="00493992" w:rsidRDefault="002C705B" w:rsidP="002C705B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</w:rPr>
        <w:sectPr w:rsidR="002C705B" w:rsidRPr="00493992" w:rsidSect="002C705B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93992">
        <w:rPr>
          <w:rFonts w:ascii="Times New Roman" w:eastAsia="Calibri" w:hAnsi="Times New Roman" w:cs="Times New Roman"/>
        </w:rPr>
        <w:t>Rozporządzenie Ministra Administracji i Cyfryzacji z dnia 2 listopada 2015r. w sprawie bazy danych obiektów topograficznych oraz mapy zasadn</w:t>
      </w:r>
      <w:r w:rsidR="00A04B7C" w:rsidRPr="00493992">
        <w:rPr>
          <w:rFonts w:ascii="Times New Roman" w:eastAsia="Calibri" w:hAnsi="Times New Roman" w:cs="Times New Roman"/>
        </w:rPr>
        <w:t>iczej (Dz.U. z 2015r. poz. 2028</w:t>
      </w:r>
      <w:r w:rsidRPr="00493992">
        <w:rPr>
          <w:rFonts w:ascii="Times New Roman" w:eastAsia="Calibri" w:hAnsi="Times New Roman" w:cs="Times New Roman"/>
        </w:rPr>
        <w:t>)</w:t>
      </w:r>
    </w:p>
    <w:p w:rsidR="002C705B" w:rsidRPr="00A04B7C" w:rsidRDefault="002C705B" w:rsidP="00A04B7C">
      <w:pPr>
        <w:pStyle w:val="Akapitzlist"/>
        <w:keepNext/>
        <w:numPr>
          <w:ilvl w:val="0"/>
          <w:numId w:val="1"/>
        </w:numPr>
        <w:spacing w:before="360" w:after="0"/>
        <w:ind w:left="357" w:hanging="357"/>
        <w:contextualSpacing w:val="0"/>
        <w:jc w:val="both"/>
        <w:outlineLvl w:val="2"/>
        <w:rPr>
          <w:rFonts w:ascii="Times New Roman" w:hAnsi="Times New Roman"/>
          <w:b/>
          <w:sz w:val="24"/>
          <w:szCs w:val="24"/>
          <w:lang w:eastAsia="pl-PL"/>
        </w:rPr>
      </w:pPr>
      <w:r w:rsidRPr="00A04B7C">
        <w:rPr>
          <w:rFonts w:ascii="Times New Roman" w:hAnsi="Times New Roman"/>
          <w:b/>
          <w:sz w:val="24"/>
          <w:szCs w:val="24"/>
          <w:lang w:eastAsia="pl-PL"/>
        </w:rPr>
        <w:lastRenderedPageBreak/>
        <w:t>ANALIZA ISTNIEJĄCYCH OSNÓW</w:t>
      </w:r>
    </w:p>
    <w:p w:rsidR="002C705B" w:rsidRPr="00A04B7C" w:rsidRDefault="00A04B7C" w:rsidP="00A04B7C">
      <w:pPr>
        <w:pStyle w:val="Akapitzlist"/>
        <w:numPr>
          <w:ilvl w:val="0"/>
          <w:numId w:val="2"/>
        </w:numPr>
        <w:spacing w:before="120" w:after="0"/>
        <w:rPr>
          <w:rFonts w:ascii="Times New Roman" w:hAnsi="Times New Roman"/>
          <w:b/>
          <w:sz w:val="24"/>
          <w:szCs w:val="24"/>
          <w:lang w:eastAsia="pl-PL"/>
        </w:rPr>
      </w:pPr>
      <w:r w:rsidRPr="00A04B7C">
        <w:rPr>
          <w:rFonts w:ascii="Times New Roman" w:hAnsi="Times New Roman"/>
          <w:b/>
          <w:sz w:val="24"/>
          <w:szCs w:val="24"/>
          <w:lang w:eastAsia="pl-PL"/>
        </w:rPr>
        <w:t xml:space="preserve">Podstawowa pozioma osnowa geodezyjna </w:t>
      </w:r>
    </w:p>
    <w:p w:rsidR="002C705B" w:rsidRPr="00493992" w:rsidRDefault="002C705B" w:rsidP="002C705B">
      <w:pPr>
        <w:spacing w:after="0"/>
        <w:jc w:val="both"/>
        <w:rPr>
          <w:rFonts w:ascii="Times New Roman" w:hAnsi="Times New Roman" w:cs="Times New Roman"/>
        </w:rPr>
      </w:pPr>
      <w:r w:rsidRPr="00493992">
        <w:rPr>
          <w:rFonts w:ascii="Times New Roman" w:hAnsi="Times New Roman" w:cs="Times New Roman"/>
        </w:rPr>
        <w:t>Na terenie powiatu nie ma punktów fundamentalnej osnowy poziomej 1 klasy. Znajdują się tu 24 punkty podstawowej bazowej osnowy poziomej 2 klasy.</w:t>
      </w:r>
    </w:p>
    <w:p w:rsidR="002C705B" w:rsidRPr="002C705B" w:rsidRDefault="002C705B" w:rsidP="002C705B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2C705B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6951391" cy="4914900"/>
            <wp:effectExtent l="19050" t="0" r="1859" b="0"/>
            <wp:docPr id="1" name="Obraz 1" descr="Obraz zawierający tekst,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aPowiatu-punkty I kl.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1391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05B">
        <w:rPr>
          <w:rFonts w:ascii="Times New Roman" w:hAnsi="Times New Roman" w:cs="Times New Roman"/>
          <w:sz w:val="24"/>
          <w:szCs w:val="24"/>
          <w:lang w:eastAsia="pl-PL"/>
        </w:rPr>
        <w:br w:type="page"/>
      </w:r>
    </w:p>
    <w:p w:rsidR="002C705B" w:rsidRPr="00A04B7C" w:rsidRDefault="00A04B7C" w:rsidP="002C705B">
      <w:pPr>
        <w:pStyle w:val="Akapitzlist"/>
        <w:numPr>
          <w:ilvl w:val="0"/>
          <w:numId w:val="2"/>
        </w:numPr>
        <w:tabs>
          <w:tab w:val="left" w:pos="851"/>
        </w:tabs>
        <w:spacing w:before="120" w:after="120"/>
        <w:rPr>
          <w:rFonts w:ascii="Times New Roman" w:hAnsi="Times New Roman"/>
          <w:b/>
          <w:sz w:val="24"/>
          <w:szCs w:val="24"/>
          <w:lang w:eastAsia="pl-PL"/>
        </w:rPr>
      </w:pPr>
      <w:r w:rsidRPr="00A04B7C">
        <w:rPr>
          <w:rFonts w:ascii="Times New Roman" w:hAnsi="Times New Roman"/>
          <w:b/>
          <w:sz w:val="24"/>
          <w:szCs w:val="24"/>
          <w:lang w:eastAsia="pl-PL"/>
        </w:rPr>
        <w:lastRenderedPageBreak/>
        <w:t>Szczegółowa pozioma osnowa geodezyjna</w:t>
      </w:r>
    </w:p>
    <w:p w:rsidR="002C705B" w:rsidRPr="00A04B7C" w:rsidRDefault="002C705B" w:rsidP="00A04B7C">
      <w:pPr>
        <w:pStyle w:val="Akapitzlist"/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  <w:lang w:eastAsia="pl-PL"/>
        </w:rPr>
      </w:pPr>
      <w:r w:rsidRPr="00A04B7C">
        <w:rPr>
          <w:rFonts w:ascii="Times New Roman" w:hAnsi="Times New Roman"/>
          <w:b/>
          <w:sz w:val="24"/>
          <w:szCs w:val="24"/>
          <w:lang w:eastAsia="pl-PL"/>
        </w:rPr>
        <w:t>Osnowa dawnej II klasy</w:t>
      </w:r>
    </w:p>
    <w:p w:rsidR="002C705B" w:rsidRPr="00927616" w:rsidRDefault="002C705B" w:rsidP="00A04B7C">
      <w:pPr>
        <w:spacing w:after="0"/>
        <w:ind w:left="587"/>
        <w:jc w:val="both"/>
        <w:rPr>
          <w:rFonts w:ascii="Times New Roman" w:hAnsi="Times New Roman" w:cs="Times New Roman"/>
        </w:rPr>
      </w:pPr>
      <w:r w:rsidRPr="00927616">
        <w:rPr>
          <w:rFonts w:ascii="Times New Roman" w:hAnsi="Times New Roman" w:cs="Times New Roman"/>
        </w:rPr>
        <w:t>Na terenie powiatu znajduje się 96 zespołów punktów osnowy dawnej II klasy, obecnie zaliczanych do 3 klasy, które jednak nie są przenumerowane w bazie danych osnowy szczegółowej. Wśród tych punktów 64 punkty główne mają stabilizację naziemną, 3 – stabilizację jako punkt na wieży, a 29 jedynie stabilizację podziemną.</w:t>
      </w:r>
    </w:p>
    <w:p w:rsidR="002C705B" w:rsidRPr="002C705B" w:rsidRDefault="002C705B" w:rsidP="002C705B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2C705B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6671733" cy="4717163"/>
            <wp:effectExtent l="19050" t="0" r="0" b="0"/>
            <wp:docPr id="3" name="Obraz 2" descr="Obraz zawierający tekst,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paPowiatu-punkty II kl.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1733" cy="471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05B">
        <w:rPr>
          <w:rFonts w:ascii="Times New Roman" w:hAnsi="Times New Roman" w:cs="Times New Roman"/>
          <w:sz w:val="24"/>
          <w:szCs w:val="24"/>
          <w:lang w:eastAsia="pl-PL"/>
        </w:rPr>
        <w:br w:type="page"/>
      </w:r>
    </w:p>
    <w:p w:rsidR="002C705B" w:rsidRPr="00A04B7C" w:rsidRDefault="002C705B" w:rsidP="00A04B7C">
      <w:pPr>
        <w:pStyle w:val="Akapitzlist"/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  <w:lang w:eastAsia="pl-PL"/>
        </w:rPr>
      </w:pPr>
      <w:r w:rsidRPr="00A04B7C">
        <w:rPr>
          <w:rFonts w:ascii="Times New Roman" w:hAnsi="Times New Roman"/>
          <w:b/>
          <w:sz w:val="24"/>
          <w:szCs w:val="24"/>
          <w:lang w:eastAsia="pl-PL"/>
        </w:rPr>
        <w:lastRenderedPageBreak/>
        <w:t>Osnowa szczegółowa 3 klasy</w:t>
      </w:r>
    </w:p>
    <w:p w:rsidR="002C705B" w:rsidRPr="00927616" w:rsidRDefault="002C705B" w:rsidP="00A04B7C">
      <w:pPr>
        <w:spacing w:after="0"/>
        <w:ind w:left="587"/>
        <w:jc w:val="both"/>
        <w:rPr>
          <w:rFonts w:ascii="Times New Roman" w:hAnsi="Times New Roman" w:cs="Times New Roman"/>
        </w:rPr>
      </w:pPr>
      <w:r w:rsidRPr="00927616">
        <w:rPr>
          <w:rFonts w:ascii="Times New Roman" w:hAnsi="Times New Roman" w:cs="Times New Roman"/>
        </w:rPr>
        <w:t>Na terenie powiatu znajduje się 2942 punktów poziomej osnowy szczegółowej (nienależących do dawnej II klasy). Zostały one zrealizowane na przestrzeni lat w ramach różnych obiektów, a częściowo zmodernizowane w 2013r. Na następnych stronach, na rysunkach przedstawiono rozmieszczenie czasoprzestrzenne tych obiektów wraz z ilością punktów w nich zrealizowanych.</w:t>
      </w:r>
    </w:p>
    <w:p w:rsidR="002C705B" w:rsidRPr="002C705B" w:rsidRDefault="002C705B" w:rsidP="002C70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705B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6881283" cy="4865322"/>
            <wp:effectExtent l="19050" t="0" r="0" b="0"/>
            <wp:docPr id="4" name="Obraz 4" descr="Obraz zawierający tekst,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paPowiatu-punkty 3 kl.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1283" cy="486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05B">
        <w:rPr>
          <w:rFonts w:ascii="Times New Roman" w:hAnsi="Times New Roman" w:cs="Times New Roman"/>
          <w:sz w:val="24"/>
          <w:szCs w:val="24"/>
        </w:rPr>
        <w:br w:type="page"/>
      </w:r>
    </w:p>
    <w:p w:rsidR="002C705B" w:rsidRPr="002C705B" w:rsidRDefault="002C705B" w:rsidP="002C70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705B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8147685" cy="5760720"/>
            <wp:effectExtent l="0" t="0" r="5715" b="0"/>
            <wp:docPr id="5" name="Obraz 5" descr="Obraz zawierający tekst,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-mapaPowiatu-punkty 3kl. - sprzed197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05B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8147685" cy="5760720"/>
            <wp:effectExtent l="0" t="0" r="5715" b="0"/>
            <wp:docPr id="6" name="Obraz 6" descr="Obraz zawierający tekst,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-mapaPowiatu-punkty 3kl. - lata 1970-198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05B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8147685" cy="5760720"/>
            <wp:effectExtent l="0" t="0" r="5715" b="0"/>
            <wp:docPr id="7" name="Obraz 7" descr="Obraz zawierający tekst,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-mapaPowiatu-punkty 3kl. - lata 1980-199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05B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8147685" cy="5760720"/>
            <wp:effectExtent l="0" t="0" r="5715" b="0"/>
            <wp:docPr id="8" name="Obraz 8" descr="Obraz zawierający tekst,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-mapaPowiatu-punkty 3kl. - lata 1995-200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05B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8147685" cy="5760720"/>
            <wp:effectExtent l="0" t="0" r="5715" b="0"/>
            <wp:docPr id="9" name="Obraz 9" descr="Obraz zawierający tekst,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-mapaPowiatu-punkty 3kl. - lata 1996-2004 gminy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05B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8147685" cy="5760720"/>
            <wp:effectExtent l="0" t="0" r="5715" b="0"/>
            <wp:docPr id="10" name="Obraz 10" descr="Obraz zawierający tekst,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-mapaPowiatu-punkty 3kl. - po 2000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05B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8147685" cy="5760720"/>
            <wp:effectExtent l="0" t="0" r="5715" b="0"/>
            <wp:docPr id="11" name="Obraz 11" descr="Obraz zawierający tekst,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-mapaPowiatu-punkty 3kl. - 2013r.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05B">
        <w:rPr>
          <w:rFonts w:ascii="Times New Roman" w:hAnsi="Times New Roman" w:cs="Times New Roman"/>
          <w:sz w:val="24"/>
          <w:szCs w:val="24"/>
        </w:rPr>
        <w:br w:type="page"/>
      </w:r>
    </w:p>
    <w:p w:rsidR="002C705B" w:rsidRPr="00A04B7C" w:rsidRDefault="00A04B7C" w:rsidP="00A04B7C">
      <w:pPr>
        <w:pStyle w:val="Akapitzlist"/>
        <w:numPr>
          <w:ilvl w:val="0"/>
          <w:numId w:val="2"/>
        </w:numPr>
        <w:tabs>
          <w:tab w:val="left" w:pos="851"/>
        </w:tabs>
        <w:spacing w:before="120" w:after="0"/>
        <w:rPr>
          <w:rFonts w:ascii="Times New Roman" w:hAnsi="Times New Roman"/>
          <w:b/>
          <w:sz w:val="24"/>
          <w:szCs w:val="24"/>
          <w:lang w:eastAsia="pl-PL"/>
        </w:rPr>
      </w:pPr>
      <w:r w:rsidRPr="00A04B7C">
        <w:rPr>
          <w:rFonts w:ascii="Times New Roman" w:hAnsi="Times New Roman"/>
          <w:b/>
          <w:sz w:val="24"/>
          <w:szCs w:val="24"/>
          <w:lang w:eastAsia="pl-PL"/>
        </w:rPr>
        <w:lastRenderedPageBreak/>
        <w:t>Pozostała osnowa pozioma</w:t>
      </w:r>
    </w:p>
    <w:p w:rsidR="002C705B" w:rsidRPr="00927616" w:rsidRDefault="002C705B" w:rsidP="00A04B7C">
      <w:pPr>
        <w:spacing w:after="0"/>
        <w:ind w:left="227"/>
        <w:jc w:val="both"/>
        <w:rPr>
          <w:rFonts w:ascii="Times New Roman" w:hAnsi="Times New Roman" w:cs="Times New Roman"/>
        </w:rPr>
      </w:pPr>
      <w:r w:rsidRPr="00927616">
        <w:rPr>
          <w:rFonts w:ascii="Times New Roman" w:hAnsi="Times New Roman" w:cs="Times New Roman"/>
        </w:rPr>
        <w:t xml:space="preserve">Na terenie powiatu zlokalizowanych jest 4209 punktów dawnej IV klasy, obecnie niewłączonych do osnowy geodezyjnej zgodnej z Rozporządzeniem ws. osnów z lat 1954-2019. Według aktualnych przepisów, punkty te można by zaliczyć jedynie do pozaklasowej osnowy pomiarowej. </w:t>
      </w:r>
    </w:p>
    <w:p w:rsidR="002C705B" w:rsidRPr="002C705B" w:rsidRDefault="002C705B" w:rsidP="002C705B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2C705B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7292684" cy="5156200"/>
            <wp:effectExtent l="19050" t="0" r="3466" b="0"/>
            <wp:docPr id="12" name="Obraz 12" descr="Obraz zawierający tekst,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1-mapaPowiatu-punktyIVkl.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2684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05B">
        <w:rPr>
          <w:rFonts w:ascii="Times New Roman" w:hAnsi="Times New Roman" w:cs="Times New Roman"/>
          <w:sz w:val="24"/>
          <w:szCs w:val="24"/>
          <w:lang w:eastAsia="pl-PL"/>
        </w:rPr>
        <w:br w:type="page"/>
      </w:r>
    </w:p>
    <w:p w:rsidR="002C705B" w:rsidRPr="002C705B" w:rsidRDefault="002C705B" w:rsidP="00E73FE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double"/>
          <w:lang w:eastAsia="pl-PL"/>
        </w:rPr>
      </w:pPr>
      <w:r w:rsidRPr="00E73FEC">
        <w:rPr>
          <w:rFonts w:ascii="Times New Roman" w:hAnsi="Times New Roman" w:cs="Times New Roman"/>
          <w:sz w:val="21"/>
          <w:szCs w:val="21"/>
        </w:rPr>
        <w:lastRenderedPageBreak/>
        <w:t>Należy tu wyróżnić punkty na terenie miasta Górowo Iławeckie z lat 1997-1998, które są jedynymi, jakie tworzą osn</w:t>
      </w:r>
      <w:r w:rsidR="00E73FEC" w:rsidRPr="00E73FEC">
        <w:rPr>
          <w:rFonts w:ascii="Times New Roman" w:hAnsi="Times New Roman" w:cs="Times New Roman"/>
          <w:sz w:val="21"/>
          <w:szCs w:val="21"/>
        </w:rPr>
        <w:t>owę poziomą na tym obszarze. Ze </w:t>
      </w:r>
      <w:r w:rsidRPr="00E73FEC">
        <w:rPr>
          <w:rFonts w:ascii="Times New Roman" w:hAnsi="Times New Roman" w:cs="Times New Roman"/>
          <w:sz w:val="21"/>
          <w:szCs w:val="21"/>
        </w:rPr>
        <w:t>względu na to, że sposób ich stabilizacji odpowiada obecnym wymogom, przewiduje się ich maksymalne adaptowanie do modernizowanej osnowy geodezyjnej</w:t>
      </w:r>
      <w:r w:rsidR="00E73FEC" w:rsidRPr="00E73FEC">
        <w:rPr>
          <w:rFonts w:ascii="Times New Roman" w:hAnsi="Times New Roman" w:cs="Times New Roman"/>
          <w:sz w:val="21"/>
          <w:szCs w:val="21"/>
        </w:rPr>
        <w:t>.</w:t>
      </w:r>
      <w:r w:rsidR="00E73FEC">
        <w:rPr>
          <w:rFonts w:ascii="Times New Roman" w:hAnsi="Times New Roman" w:cs="Times New Roman"/>
        </w:rPr>
        <w:t xml:space="preserve"> </w:t>
      </w:r>
      <w:r w:rsidRPr="002C705B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7598410" cy="5372100"/>
            <wp:effectExtent l="19050" t="0" r="2540" b="0"/>
            <wp:wrapSquare wrapText="bothSides"/>
            <wp:docPr id="13" name="Obraz 13" descr="Obraz zawierający tekst,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2-Górowo-punktyIVkl.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841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05B" w:rsidRPr="002C705B" w:rsidRDefault="002C705B" w:rsidP="002C705B">
      <w:pPr>
        <w:rPr>
          <w:rFonts w:ascii="Times New Roman" w:hAnsi="Times New Roman" w:cs="Times New Roman"/>
          <w:b/>
          <w:sz w:val="24"/>
          <w:szCs w:val="24"/>
          <w:u w:val="double"/>
          <w:lang w:eastAsia="pl-PL"/>
        </w:rPr>
        <w:sectPr w:rsidR="002C705B" w:rsidRPr="002C705B" w:rsidSect="002C705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E73FEC" w:rsidRDefault="002C705B" w:rsidP="00E73FEC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eastAsia="pl-PL"/>
        </w:rPr>
      </w:pPr>
      <w:r w:rsidRPr="00E73FEC">
        <w:rPr>
          <w:rFonts w:ascii="Times New Roman" w:hAnsi="Times New Roman"/>
          <w:b/>
          <w:sz w:val="24"/>
          <w:szCs w:val="24"/>
          <w:lang w:eastAsia="pl-PL"/>
        </w:rPr>
        <w:lastRenderedPageBreak/>
        <w:t>KONCEPCJA MODERNIZACJI SZCZEGÓŁOWEJ OSNOWY GEODEZYJNEJ</w:t>
      </w:r>
    </w:p>
    <w:p w:rsidR="002C705B" w:rsidRPr="00E73FEC" w:rsidRDefault="002C705B" w:rsidP="00E73FEC">
      <w:pPr>
        <w:pStyle w:val="Akapitzlist"/>
        <w:numPr>
          <w:ilvl w:val="0"/>
          <w:numId w:val="7"/>
        </w:numPr>
        <w:spacing w:after="0"/>
        <w:rPr>
          <w:rFonts w:ascii="Times New Roman" w:hAnsi="Times New Roman"/>
          <w:b/>
          <w:sz w:val="24"/>
          <w:szCs w:val="24"/>
          <w:lang w:eastAsia="pl-PL"/>
        </w:rPr>
      </w:pPr>
      <w:r w:rsidRPr="00E73FEC">
        <w:rPr>
          <w:rFonts w:ascii="Times New Roman" w:hAnsi="Times New Roman"/>
          <w:b/>
          <w:sz w:val="24"/>
          <w:szCs w:val="24"/>
          <w:lang w:eastAsia="pl-PL"/>
        </w:rPr>
        <w:t>Charakterystyka planowanej osnowy</w:t>
      </w:r>
    </w:p>
    <w:p w:rsidR="002C705B" w:rsidRPr="008D3A9C" w:rsidRDefault="002C705B" w:rsidP="00E73FEC">
      <w:pPr>
        <w:spacing w:after="0"/>
        <w:ind w:left="227"/>
        <w:jc w:val="both"/>
        <w:rPr>
          <w:rFonts w:ascii="Times New Roman" w:hAnsi="Times New Roman" w:cs="Times New Roman"/>
          <w:bCs/>
          <w:lang w:eastAsia="pl-PL"/>
        </w:rPr>
      </w:pPr>
      <w:r w:rsidRPr="008D3A9C">
        <w:rPr>
          <w:rFonts w:ascii="Times New Roman" w:hAnsi="Times New Roman" w:cs="Times New Roman"/>
          <w:bCs/>
          <w:lang w:eastAsia="pl-PL"/>
        </w:rPr>
        <w:t>Dwufunkcyjne punkty szczegółowej osnowy geodezyjnej przewi</w:t>
      </w:r>
      <w:r w:rsidR="008D3A9C">
        <w:rPr>
          <w:rFonts w:ascii="Times New Roman" w:hAnsi="Times New Roman" w:cs="Times New Roman"/>
          <w:bCs/>
          <w:lang w:eastAsia="pl-PL"/>
        </w:rPr>
        <w:t>duje się założyć metodą GNSS, w </w:t>
      </w:r>
      <w:r w:rsidRPr="008D3A9C">
        <w:rPr>
          <w:rFonts w:ascii="Times New Roman" w:hAnsi="Times New Roman" w:cs="Times New Roman"/>
          <w:bCs/>
          <w:lang w:eastAsia="pl-PL"/>
        </w:rPr>
        <w:t> postaci punktów ułożonych w ciągi na tere</w:t>
      </w:r>
      <w:r w:rsidR="008D3A9C" w:rsidRPr="008D3A9C">
        <w:rPr>
          <w:rFonts w:ascii="Times New Roman" w:hAnsi="Times New Roman" w:cs="Times New Roman"/>
          <w:bCs/>
          <w:lang w:eastAsia="pl-PL"/>
        </w:rPr>
        <w:t>nie siedlisk oraz wzdłuż dróg z </w:t>
      </w:r>
      <w:r w:rsidRPr="008D3A9C">
        <w:rPr>
          <w:rFonts w:ascii="Times New Roman" w:hAnsi="Times New Roman" w:cs="Times New Roman"/>
          <w:bCs/>
          <w:lang w:eastAsia="pl-PL"/>
        </w:rPr>
        <w:t>zagęszczeniem umożliwiającym wykonawcom prac geodezyjnych wykonanie pomiaru kontrolnego na co najmniej dwóch punktach poziomej osnowy geodezyjnej, zlokalizowanych w odległości nie większej niż 5 km od punktów będących przedmiotem pomiaru (Rozporządzenie w sprawie standardów technicznych wykonywania geodezyjnych pomiarów sytuacyjnych i wysokościowych …).</w:t>
      </w:r>
    </w:p>
    <w:p w:rsidR="002C705B" w:rsidRPr="008D3A9C" w:rsidRDefault="002C705B" w:rsidP="008D3A9C">
      <w:pPr>
        <w:spacing w:before="120" w:after="0"/>
        <w:ind w:left="227"/>
        <w:jc w:val="both"/>
        <w:rPr>
          <w:rFonts w:ascii="Times New Roman" w:hAnsi="Times New Roman" w:cs="Times New Roman"/>
          <w:bCs/>
          <w:lang w:eastAsia="pl-PL"/>
        </w:rPr>
      </w:pPr>
      <w:r w:rsidRPr="008D3A9C">
        <w:rPr>
          <w:rFonts w:ascii="Times New Roman" w:hAnsi="Times New Roman" w:cs="Times New Roman"/>
          <w:bCs/>
          <w:lang w:eastAsia="pl-PL"/>
        </w:rPr>
        <w:t xml:space="preserve">Nowe punkty szczegółowej osnowy poziomej </w:t>
      </w:r>
      <w:r w:rsidR="008D3A9C" w:rsidRPr="008D3A9C">
        <w:rPr>
          <w:rFonts w:ascii="Times New Roman" w:hAnsi="Times New Roman" w:cs="Times New Roman"/>
          <w:bCs/>
          <w:lang w:eastAsia="pl-PL"/>
        </w:rPr>
        <w:t>należy stabilizować w terenie o </w:t>
      </w:r>
      <w:r w:rsidRPr="008D3A9C">
        <w:rPr>
          <w:rFonts w:ascii="Times New Roman" w:hAnsi="Times New Roman" w:cs="Times New Roman"/>
          <w:bCs/>
          <w:lang w:eastAsia="pl-PL"/>
        </w:rPr>
        <w:t>nieutwardzonej nawierzchni znakiem dwupoziomowym typu 5 (w formie wg dawnych wytycznych G-1.9 typ 42 słup betonowy z bolcem sf</w:t>
      </w:r>
      <w:r w:rsidR="008D3A9C" w:rsidRPr="008D3A9C">
        <w:rPr>
          <w:rFonts w:ascii="Times New Roman" w:hAnsi="Times New Roman" w:cs="Times New Roman"/>
          <w:bCs/>
          <w:lang w:eastAsia="pl-PL"/>
        </w:rPr>
        <w:t>erycznym nad płytką betonową z </w:t>
      </w:r>
      <w:r w:rsidRPr="008D3A9C">
        <w:rPr>
          <w:rFonts w:ascii="Times New Roman" w:hAnsi="Times New Roman" w:cs="Times New Roman"/>
          <w:bCs/>
          <w:lang w:eastAsia="pl-PL"/>
        </w:rPr>
        <w:t>krzyżem), w pozostałych terenach znak jednopoziomowy typ 2 lub 4 (bolec metalowy sferyczny lub znak metalowo-plastikowy). Dla punktów zastabilizowanych jednopoziomowo należy zastabilizować po minimum 2 ekscentry. Ekscentry można zastabilizować jednopoziomowo znakami ściennymi lub ziemnymi typu 2, 3, 4 lub 5. Jeżeli jako ekscentr jest wykorzystywany istniejący znak, dopuszcza się stabilizację punktu głównego jednopoziomowo.</w:t>
      </w:r>
    </w:p>
    <w:p w:rsidR="002C705B" w:rsidRPr="008D3A9C" w:rsidRDefault="002C705B" w:rsidP="008D3A9C">
      <w:pPr>
        <w:spacing w:before="120" w:after="0"/>
        <w:ind w:left="227"/>
        <w:jc w:val="both"/>
        <w:rPr>
          <w:rFonts w:ascii="Times New Roman" w:hAnsi="Times New Roman" w:cs="Times New Roman"/>
          <w:bCs/>
          <w:lang w:eastAsia="pl-PL"/>
        </w:rPr>
      </w:pPr>
      <w:r w:rsidRPr="008D3A9C">
        <w:rPr>
          <w:rFonts w:ascii="Times New Roman" w:hAnsi="Times New Roman" w:cs="Times New Roman"/>
          <w:bCs/>
          <w:lang w:eastAsia="pl-PL"/>
        </w:rPr>
        <w:t>Stabilizację punktów adaptowanych należy uzupełnić o sferyczn</w:t>
      </w:r>
      <w:r w:rsidR="008D3A9C" w:rsidRPr="008D3A9C">
        <w:rPr>
          <w:rFonts w:ascii="Times New Roman" w:hAnsi="Times New Roman" w:cs="Times New Roman"/>
          <w:bCs/>
          <w:lang w:eastAsia="pl-PL"/>
        </w:rPr>
        <w:t xml:space="preserve">y </w:t>
      </w:r>
      <w:r w:rsidR="008D3A9C">
        <w:rPr>
          <w:rFonts w:ascii="Times New Roman" w:hAnsi="Times New Roman" w:cs="Times New Roman"/>
          <w:bCs/>
          <w:lang w:eastAsia="pl-PL"/>
        </w:rPr>
        <w:t>bolec umieszczony centrycznie w </w:t>
      </w:r>
      <w:r w:rsidRPr="008D3A9C">
        <w:rPr>
          <w:rFonts w:ascii="Times New Roman" w:hAnsi="Times New Roman" w:cs="Times New Roman"/>
          <w:bCs/>
          <w:lang w:eastAsia="pl-PL"/>
        </w:rPr>
        <w:t>istniejącym słupie, chyba, że istniejąca stabilizacja pozwala na jednoznaczną identyfikację poziomą i  wysokościową centra znaku. Jeżeli znak adaptowany posiada stabilizację inną niż słup granitowy lub betonowy nad płytą, należy ją wymienić (przykłady: s</w:t>
      </w:r>
      <w:r w:rsidR="008D3A9C" w:rsidRPr="008D3A9C">
        <w:rPr>
          <w:rFonts w:ascii="Times New Roman" w:hAnsi="Times New Roman" w:cs="Times New Roman"/>
          <w:bCs/>
          <w:lang w:eastAsia="pl-PL"/>
        </w:rPr>
        <w:t xml:space="preserve">tabilizacja centru lub podcentru </w:t>
      </w:r>
      <w:r w:rsidRPr="008D3A9C">
        <w:rPr>
          <w:rFonts w:ascii="Times New Roman" w:hAnsi="Times New Roman" w:cs="Times New Roman"/>
          <w:bCs/>
          <w:lang w:eastAsia="pl-PL"/>
        </w:rPr>
        <w:t>butelką, dreną). Wyjątkiem są znaki zastabilizowane w nawierzchni utwardzonej.</w:t>
      </w:r>
    </w:p>
    <w:p w:rsidR="002C705B" w:rsidRPr="008D3A9C" w:rsidRDefault="002C705B" w:rsidP="008D3A9C">
      <w:pPr>
        <w:spacing w:before="120" w:after="0"/>
        <w:ind w:left="227"/>
        <w:jc w:val="both"/>
        <w:rPr>
          <w:rFonts w:ascii="Times New Roman" w:hAnsi="Times New Roman" w:cs="Times New Roman"/>
          <w:bCs/>
          <w:lang w:eastAsia="pl-PL"/>
        </w:rPr>
      </w:pPr>
      <w:r w:rsidRPr="008D3A9C">
        <w:rPr>
          <w:rFonts w:ascii="Times New Roman" w:hAnsi="Times New Roman" w:cs="Times New Roman"/>
          <w:bCs/>
          <w:lang w:eastAsia="pl-PL"/>
        </w:rPr>
        <w:t>Należy uwzględnić również fakt, że 72 nowe punkty prze</w:t>
      </w:r>
      <w:r w:rsidR="008D3A9C" w:rsidRPr="008D3A9C">
        <w:rPr>
          <w:rFonts w:ascii="Times New Roman" w:hAnsi="Times New Roman" w:cs="Times New Roman"/>
          <w:bCs/>
          <w:lang w:eastAsia="pl-PL"/>
        </w:rPr>
        <w:t>widywane są do zlokalizowania w </w:t>
      </w:r>
      <w:r w:rsidRPr="008D3A9C">
        <w:rPr>
          <w:rFonts w:ascii="Times New Roman" w:hAnsi="Times New Roman" w:cs="Times New Roman"/>
          <w:bCs/>
          <w:lang w:eastAsia="pl-PL"/>
        </w:rPr>
        <w:t>miejscach, gdzie istnieją ekscentry ścienne, natomiast zniszc</w:t>
      </w:r>
      <w:r w:rsidR="008D3A9C">
        <w:rPr>
          <w:rFonts w:ascii="Times New Roman" w:hAnsi="Times New Roman" w:cs="Times New Roman"/>
          <w:bCs/>
          <w:lang w:eastAsia="pl-PL"/>
        </w:rPr>
        <w:t>zony został ich punkt główny. W </w:t>
      </w:r>
      <w:r w:rsidRPr="008D3A9C">
        <w:rPr>
          <w:rFonts w:ascii="Times New Roman" w:hAnsi="Times New Roman" w:cs="Times New Roman"/>
          <w:bCs/>
          <w:lang w:eastAsia="pl-PL"/>
        </w:rPr>
        <w:t>takich miejscach należy włączyć ekscentry ścienne do pomiaru (metodą GNSS lub klasycznymi). Należy je również włączyć do pomiaru w 1</w:t>
      </w:r>
      <w:r w:rsidR="008D3A9C" w:rsidRPr="008D3A9C">
        <w:rPr>
          <w:rFonts w:ascii="Times New Roman" w:hAnsi="Times New Roman" w:cs="Times New Roman"/>
          <w:bCs/>
          <w:lang w:eastAsia="pl-PL"/>
        </w:rPr>
        <w:t>98 miejscach, gdzie istnieją, a </w:t>
      </w:r>
      <w:r w:rsidRPr="008D3A9C">
        <w:rPr>
          <w:rFonts w:ascii="Times New Roman" w:hAnsi="Times New Roman" w:cs="Times New Roman"/>
          <w:bCs/>
          <w:lang w:eastAsia="pl-PL"/>
        </w:rPr>
        <w:t>adaptowany do osnowy dwufunkcyjnej jest ich punkt główny.</w:t>
      </w:r>
    </w:p>
    <w:p w:rsidR="002C705B" w:rsidRPr="008D3A9C" w:rsidRDefault="002C705B" w:rsidP="008D3A9C">
      <w:pPr>
        <w:spacing w:before="120" w:after="0"/>
        <w:ind w:left="227"/>
        <w:jc w:val="both"/>
        <w:rPr>
          <w:rFonts w:ascii="Times New Roman" w:hAnsi="Times New Roman" w:cs="Times New Roman"/>
          <w:bCs/>
          <w:lang w:eastAsia="pl-PL"/>
        </w:rPr>
      </w:pPr>
      <w:r w:rsidRPr="008D3A9C">
        <w:rPr>
          <w:rFonts w:ascii="Times New Roman" w:hAnsi="Times New Roman" w:cs="Times New Roman"/>
          <w:bCs/>
          <w:lang w:eastAsia="pl-PL"/>
        </w:rPr>
        <w:t>Projektowaną sieć planuje się nawiązać do 3-4 najbliższych stacji podstawowej osnowy poziomej ASG-EUPOS (np. BART, LAMA, ELBL, GIZY), 9-11 naziemnych punktów osnowy podstawowej leżących w  zasięgu obiektu, dostępnych do pomiaru GNSS: 202401100, 212201400, 212201500, 212202000, 213101200, 213101400, 213101500, 213101800, 213101900, 213301200, 213302000.</w:t>
      </w:r>
    </w:p>
    <w:p w:rsidR="002C705B" w:rsidRPr="008D3A9C" w:rsidRDefault="002C705B" w:rsidP="008D3A9C">
      <w:pPr>
        <w:spacing w:before="120" w:after="0"/>
        <w:ind w:left="227"/>
        <w:jc w:val="both"/>
        <w:rPr>
          <w:rFonts w:ascii="Times New Roman" w:hAnsi="Times New Roman" w:cs="Times New Roman"/>
          <w:bCs/>
          <w:lang w:eastAsia="pl-PL"/>
        </w:rPr>
      </w:pPr>
      <w:r w:rsidRPr="008D3A9C">
        <w:rPr>
          <w:rFonts w:ascii="Times New Roman" w:hAnsi="Times New Roman" w:cs="Times New Roman"/>
          <w:bCs/>
          <w:lang w:eastAsia="pl-PL"/>
        </w:rPr>
        <w:t>Ponadto przewiduje się dowiązanie wysokościowe do osnowy podstawowej osnowy wysokościowej w  miejscach gdzie realizowana będzie osnowa dwufunkcyjna, a odległość od reperu podstawowego nie przekracza 150 m. Poza tym realizowaną osnowę należy dowiązać do szczegółowej osnowy wysokościowej w miej</w:t>
      </w:r>
      <w:r w:rsidR="008D3A9C" w:rsidRPr="008D3A9C">
        <w:rPr>
          <w:rFonts w:ascii="Times New Roman" w:hAnsi="Times New Roman" w:cs="Times New Roman"/>
          <w:bCs/>
          <w:lang w:eastAsia="pl-PL"/>
        </w:rPr>
        <w:t>scach gdzie odległość reperu od </w:t>
      </w:r>
      <w:r w:rsidRPr="008D3A9C">
        <w:rPr>
          <w:rFonts w:ascii="Times New Roman" w:hAnsi="Times New Roman" w:cs="Times New Roman"/>
          <w:bCs/>
          <w:lang w:eastAsia="pl-PL"/>
        </w:rPr>
        <w:t>zakładaneg</w:t>
      </w:r>
      <w:r w:rsidR="008D3A9C">
        <w:rPr>
          <w:rFonts w:ascii="Times New Roman" w:hAnsi="Times New Roman" w:cs="Times New Roman"/>
          <w:bCs/>
          <w:lang w:eastAsia="pl-PL"/>
        </w:rPr>
        <w:t>o punktu jest nie większa od 50 </w:t>
      </w:r>
      <w:r w:rsidRPr="008D3A9C">
        <w:rPr>
          <w:rFonts w:ascii="Times New Roman" w:hAnsi="Times New Roman" w:cs="Times New Roman"/>
          <w:bCs/>
          <w:lang w:eastAsia="pl-PL"/>
        </w:rPr>
        <w:t>m. Dowiązanie należy przeprowadzić metodą niwelacji geometrycznej z dokładnością minimum 4 mm/km.</w:t>
      </w:r>
    </w:p>
    <w:p w:rsidR="002C705B" w:rsidRPr="008D3A9C" w:rsidRDefault="002C705B" w:rsidP="008D3A9C">
      <w:pPr>
        <w:spacing w:before="120" w:after="0"/>
        <w:ind w:left="227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8D3A9C">
        <w:rPr>
          <w:rFonts w:ascii="Times New Roman" w:hAnsi="Times New Roman" w:cs="Times New Roman"/>
          <w:bCs/>
          <w:lang w:eastAsia="pl-PL"/>
        </w:rPr>
        <w:t>Nowe punkty osnowy należy zanumerować zgodnie ze wskazani</w:t>
      </w:r>
      <w:r w:rsidR="008D3A9C">
        <w:rPr>
          <w:rFonts w:ascii="Times New Roman" w:hAnsi="Times New Roman" w:cs="Times New Roman"/>
          <w:bCs/>
          <w:lang w:eastAsia="pl-PL"/>
        </w:rPr>
        <w:t>ami rozporządzenia o osnowach z </w:t>
      </w:r>
      <w:r w:rsidRPr="008D3A9C">
        <w:rPr>
          <w:rFonts w:ascii="Times New Roman" w:hAnsi="Times New Roman" w:cs="Times New Roman"/>
          <w:bCs/>
          <w:lang w:eastAsia="pl-PL"/>
        </w:rPr>
        <w:t> 2012r. w arkuszach map topograficznych 1:10 000 układu PL-2000 ( człon I numer arkusza, człon II  to „5” połączona z numerem punktu wypadającym w arkuszu 1:10000, człon III numer ekscentru). W  numerach adaptowanych punktów osnowy szczegółowej poziomej należy zmienić  w członie II cyfrę określającą rodzaj osnowy: „1-osnowa pozioma” na „5-osnowa wielofunkcyjna”. Np. punkt 7.217.19-1.1065.0 przewiduje się przekształcić w 7.217.19-5.1065.0.</w:t>
      </w:r>
      <w:r w:rsidRPr="008D3A9C">
        <w:rPr>
          <w:rFonts w:ascii="Times New Roman" w:hAnsi="Times New Roman" w:cs="Times New Roman"/>
          <w:b/>
          <w:u w:val="single"/>
          <w:lang w:eastAsia="pl-PL"/>
        </w:rPr>
        <w:br w:type="page"/>
      </w:r>
    </w:p>
    <w:p w:rsidR="002C705B" w:rsidRPr="008D3A9C" w:rsidRDefault="002C705B" w:rsidP="008D3A9C">
      <w:pPr>
        <w:pStyle w:val="Akapitzlist"/>
        <w:numPr>
          <w:ilvl w:val="0"/>
          <w:numId w:val="7"/>
        </w:numPr>
        <w:spacing w:before="120" w:after="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8D3A9C">
        <w:rPr>
          <w:rFonts w:ascii="Times New Roman" w:hAnsi="Times New Roman"/>
          <w:b/>
          <w:sz w:val="24"/>
          <w:szCs w:val="24"/>
          <w:lang w:eastAsia="pl-PL"/>
        </w:rPr>
        <w:lastRenderedPageBreak/>
        <w:t>Zestawienie punktów objętych opracowaniem</w:t>
      </w:r>
    </w:p>
    <w:p w:rsidR="002C705B" w:rsidRPr="008D3A9C" w:rsidRDefault="002C705B" w:rsidP="008D3A9C">
      <w:pPr>
        <w:spacing w:after="120"/>
        <w:ind w:left="227"/>
        <w:jc w:val="both"/>
        <w:rPr>
          <w:rFonts w:ascii="Times New Roman" w:hAnsi="Times New Roman" w:cs="Times New Roman"/>
          <w:color w:val="000000"/>
        </w:rPr>
      </w:pPr>
      <w:r w:rsidRPr="008D3A9C">
        <w:rPr>
          <w:rFonts w:ascii="Times New Roman" w:hAnsi="Times New Roman" w:cs="Times New Roman"/>
          <w:color w:val="000000"/>
        </w:rPr>
        <w:t>Łącznie na terenie powiatu bartoszyckiego zaproponowano zaprojektowanie 1072 punktów szczegółowej osnowy geodezyjnej spełniającej wymogi osnowy dwufunkcyjnej, w tym na 631 o  adaptowanej lokalizacji w miejscu położenia punktów poziomej osnowy geodezyjnej. Jeżeli punktów tych nie ma, należy zastabilizować nowe repery, starając się umiejscowić je w pobliskiej lokalizacji.</w:t>
      </w:r>
    </w:p>
    <w:p w:rsidR="002C705B" w:rsidRPr="008D3A9C" w:rsidRDefault="002C705B" w:rsidP="008D3A9C">
      <w:pPr>
        <w:ind w:left="227"/>
        <w:jc w:val="both"/>
        <w:rPr>
          <w:rFonts w:ascii="Times New Roman" w:hAnsi="Times New Roman" w:cs="Times New Roman"/>
          <w:color w:val="000000"/>
        </w:rPr>
      </w:pPr>
      <w:r w:rsidRPr="008D3A9C">
        <w:rPr>
          <w:rFonts w:ascii="Times New Roman" w:hAnsi="Times New Roman" w:cs="Times New Roman"/>
          <w:color w:val="000000"/>
        </w:rPr>
        <w:t>Planuje się projektowaną osnowę nawiązać do następujących 56 punktów podstawowej osnowywysokościowej:21220020, 21220021, 21220022, 21220023, 21220026, 21220027, 21220030, 21220032, 21220253, 21220254, 21220401, 21220404, 21220450, 21220750, 21310016, 21310020, 21310023, 21310024, 21310025, 21310026, 21310028, 21310029, 21310031, 21310035, 21310036, 21310037, 21310043, 21310045, 21310046, 21310251, 21310252, 21310255, 21310256, 21310300, 21310350, 21310451, 21310500, 21310552, 21310650, 21310651, 21310652, 21310653, 21310751, 21310756, 21310800, 21310802, 21310850, 21320204, 21330151, 21330351, 21330353, 21330400, 21330450, 21330701, 21330702, 21330703.</w:t>
      </w:r>
    </w:p>
    <w:p w:rsidR="002C705B" w:rsidRPr="008D3A9C" w:rsidRDefault="002C705B" w:rsidP="008D3A9C">
      <w:pPr>
        <w:ind w:left="227"/>
        <w:jc w:val="both"/>
        <w:rPr>
          <w:rFonts w:ascii="Times New Roman" w:hAnsi="Times New Roman" w:cs="Times New Roman"/>
          <w:color w:val="000000"/>
        </w:rPr>
      </w:pPr>
      <w:r w:rsidRPr="008D3A9C">
        <w:rPr>
          <w:rFonts w:ascii="Times New Roman" w:hAnsi="Times New Roman" w:cs="Times New Roman"/>
          <w:color w:val="000000"/>
        </w:rPr>
        <w:t xml:space="preserve">Ponadto przewiduje się kontrolne wyznaczenie wysokości 150 reperów innych osnów, obecnie zaliczonych w bazie danych do osnowy szczegółowej, tj.: 721319-2.5000, 721419-2.5007, </w:t>
      </w:r>
      <w:r w:rsidRPr="008D3A9C">
        <w:rPr>
          <w:rFonts w:ascii="Times New Roman" w:hAnsi="Times New Roman" w:cs="Times New Roman"/>
          <w:color w:val="000000"/>
        </w:rPr>
        <w:br/>
        <w:t>721419-2.5010, 721420-2.5015, 721420-2.5016, 721420-2.5017, 721420-2.5019, 721420-2.5020, 721420-2.5026, 721420-2.5027, 721420-2.5034, 721421-2.5015, 721519-2.5007, 721519-2.5008, 721519-2.5009, 721519-2.5010, 721520-2.5005, 721520-2.5009, 721520-2.5010, 721520-2.5011, 721520-2.5015, 721520-2.5017, 721520-2.5018, 721521-2.5007, 721521-2.5010, 721619-2.5007, 721619-2.5008, 721619-2.5009, 721620-2.5003, 721716-2.5000, 721717-2.5006, 721719-2.5009, 721719-2.5015, 721719-2.5016, 721720-2.5005, 721720-2.5007, 721720-2.5009, 721720-2.5010, 721721-2.5005, 721816-2.5002, 721817-2.5016, 721817-2.5017, 721817-2.5018, 721817-2.5020, 721818-2.5003, 721819-2.5036, 721819-2.5052, 721819-2.5053, 721819-2.5054, 721819-2.5055, 721819-2.5056, 721819-2.5058, 721819-2.5059, 721819-2.5061, 721819-2.5062, 721819-2.5063, 721819-2.5066, 721819-2.5067, 721819-2.5068, 721819-2.5070, 721819-2.5071, 721819-2.5072, 721819-2.5074, 721819-2.5075, 721819-2.5076, 721819-2.5078, 721819-2.5081, 721819-2.5083, 721819-2.5084, 721819-2.5087, 721820-2.5010, 721820-2.5021, 721820-2.5027, 721820-2.5028, 721821-2.5018, 721821-2.5020, 721916-2.5008, 721916-2.5009, 721916-2.5043, 721916-2.5048, 721916-2.5058, 721916-2.5060, 721916-2.5065, 721916-2.5073, 721916-2.5077, 721916-2.5079, 721916-2.5080, 721916-2.5082, 721916-2.5083, 721916-2.5084, 721916-2.5085, 721916-2.5088, 721918-2.5004, 721918-2.5006, 721918-2.5008, 721918-2.5010, 721919-2.5019, 721919-2.5020, 721919-2.5021, 721919-2.5023, 721919-2.5024, 721920-2.5005, 721920-2.5012, 721920-2.5014, 721920-2.5015, 721920-2.5017, 721921-2.5010, 721921-2.5022, 721921-2.5024, 721921-2.5026, 721921-2.5027, 721921-2.5031, 721921-2.5032, 721921-2.5033, 721921-2.5035, 721921-2.5036, 721921-2.5037, 721921-2.5038, 721921-2.5039, 721921-2.5040, 721921-2.5041, 721921-2.5043, 721921-2.5044, 721922-2.5005, 721922-2.5006, 722015-2.5000, 722015-2.5017, 722015-2.5019, 722015-2.5020, 722015-2.5022, 722016-2.5007, 722016-2.5009, 722016-2.5010, 722017-2.5013, 722017-2.5015, 722017-2.5016, 722017-2.5019, 722017-2.5021, 722019-2.5006, 722020-2.5011, 722020-2.5015, 722020-2.5018, 722020-2.5021, 722021-2.5012, 722021-2.5015, 722115-2.5007, 722117-2.5002, 722117-2.5003, 722119-2.5002, 722119-2.5003.</w:t>
      </w:r>
    </w:p>
    <w:p w:rsidR="002C705B" w:rsidRPr="002C705B" w:rsidRDefault="002C705B" w:rsidP="002C705B">
      <w:pPr>
        <w:rPr>
          <w:rFonts w:ascii="Times New Roman" w:hAnsi="Times New Roman" w:cs="Times New Roman"/>
          <w:b/>
          <w:bCs/>
          <w:sz w:val="24"/>
          <w:szCs w:val="24"/>
        </w:rPr>
        <w:sectPr w:rsidR="002C705B" w:rsidRPr="002C705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C705B" w:rsidRPr="002C705B" w:rsidRDefault="002C705B" w:rsidP="002C70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2C705B" w:rsidRPr="002C705B" w:rsidSect="002C705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2C705B"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8147685" cy="5760720"/>
            <wp:effectExtent l="0" t="0" r="5715" b="0"/>
            <wp:docPr id="14" name="Obraz 3" descr="Obraz zawierający tekst,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zkic przeglądowy_v2(do wydruku)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05B" w:rsidRPr="002C705B" w:rsidRDefault="002C705B" w:rsidP="008D3A9C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05B">
        <w:rPr>
          <w:rFonts w:ascii="Times New Roman" w:hAnsi="Times New Roman" w:cs="Times New Roman"/>
          <w:b/>
          <w:bCs/>
          <w:sz w:val="24"/>
          <w:szCs w:val="24"/>
        </w:rPr>
        <w:lastRenderedPageBreak/>
        <w:t>Zestawienie proponowanej osnowy wg arkuszy map</w:t>
      </w: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41"/>
        <w:gridCol w:w="1114"/>
        <w:gridCol w:w="1508"/>
        <w:gridCol w:w="769"/>
        <w:gridCol w:w="1003"/>
        <w:gridCol w:w="715"/>
        <w:gridCol w:w="1141"/>
        <w:gridCol w:w="999"/>
        <w:gridCol w:w="994"/>
      </w:tblGrid>
      <w:tr w:rsidR="002C705B" w:rsidRPr="008D3A9C" w:rsidTr="002C705B">
        <w:trPr>
          <w:trHeight w:val="288"/>
          <w:tblHeader/>
        </w:trPr>
        <w:tc>
          <w:tcPr>
            <w:tcW w:w="413" w:type="pct"/>
            <w:vMerge w:val="restar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GODŁO</w:t>
            </w:r>
          </w:p>
        </w:tc>
        <w:tc>
          <w:tcPr>
            <w:tcW w:w="620" w:type="pct"/>
            <w:vMerge w:val="restar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% arkusza zajętego przez powiat</w:t>
            </w:r>
          </w:p>
        </w:tc>
        <w:tc>
          <w:tcPr>
            <w:tcW w:w="839" w:type="pct"/>
            <w:vMerge w:val="restar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ŁĄCZNIE</w:t>
            </w:r>
          </w:p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osnowa dwufunkcyjna</w:t>
            </w:r>
          </w:p>
        </w:tc>
        <w:tc>
          <w:tcPr>
            <w:tcW w:w="986" w:type="pct"/>
            <w:gridSpan w:val="2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punkt adaptowany</w:t>
            </w:r>
          </w:p>
        </w:tc>
        <w:tc>
          <w:tcPr>
            <w:tcW w:w="1033" w:type="pct"/>
            <w:gridSpan w:val="2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punkt nowy</w:t>
            </w:r>
          </w:p>
        </w:tc>
        <w:tc>
          <w:tcPr>
            <w:tcW w:w="1109" w:type="pct"/>
            <w:gridSpan w:val="2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osnowa wysokościowa</w:t>
            </w:r>
          </w:p>
        </w:tc>
      </w:tr>
      <w:tr w:rsidR="002C705B" w:rsidRPr="008D3A9C" w:rsidTr="002C705B">
        <w:trPr>
          <w:trHeight w:val="576"/>
          <w:tblHeader/>
        </w:trPr>
        <w:tc>
          <w:tcPr>
            <w:tcW w:w="413" w:type="pct"/>
            <w:vMerge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20" w:type="pct"/>
            <w:vMerge/>
            <w:shd w:val="clear" w:color="auto" w:fill="auto"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9" w:type="pct"/>
            <w:vMerge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w tym z exc. ściennymi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w tym z exc. ściennymi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nawiązanie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dowiązanie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7.213.19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15.8%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7.213.20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9.6%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7.213.21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3.8%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7.214.19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73.1%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7.214.20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97.2%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7.214.21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55.8%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7.215.19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56.2%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7.215.20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100.0%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7.215.21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64.7%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7.216.19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74.9%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7.216.20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100.0%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7.216.21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25.3%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7.217.16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39.1%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7.217.17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53.4%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7.217.18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33.7%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7.217.19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99.1%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7.217.20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100.0%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7.217.21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40.2%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7.218.15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12.6%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7.218.16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98.4%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7.218.17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100.0%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7.218.18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100.0%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7.218.19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100.0%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7.218.20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100.0%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7.218.21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42.2%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7.218.22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5.2%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7.219.14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0.1%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7.219.15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86.6%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7.219.16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100.0%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7.219.17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100.0%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7.219.18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100.0%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7.219.19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100.0%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7.219.20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100.0%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7.219.21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92.7%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7.219.22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45.6%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7.220.15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86.0%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7.220.16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100.0%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7.220.17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100.0%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7.220.18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100.0%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7.220.19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100.0%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7.220.20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99.1%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7.220.21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84.6%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7.220.22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48.1%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7.221.15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45.2%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7.221.16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75.7%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7.221.17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51.1%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7.221.18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34.0%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7.221.19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15.1%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7.221.20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2.9%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2C705B" w:rsidRPr="008D3A9C" w:rsidTr="002C705B">
        <w:trPr>
          <w:trHeight w:val="288"/>
        </w:trPr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7.222.15</w:t>
            </w:r>
          </w:p>
        </w:tc>
        <w:tc>
          <w:tcPr>
            <w:tcW w:w="620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1.3%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2C705B" w:rsidRPr="008D3A9C" w:rsidTr="002C705B">
        <w:trPr>
          <w:trHeight w:val="288"/>
        </w:trPr>
        <w:tc>
          <w:tcPr>
            <w:tcW w:w="1033" w:type="pct"/>
            <w:gridSpan w:val="2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839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1072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631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198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441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72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56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150</w:t>
            </w:r>
          </w:p>
        </w:tc>
      </w:tr>
    </w:tbl>
    <w:p w:rsidR="002C705B" w:rsidRPr="002C705B" w:rsidRDefault="002C705B" w:rsidP="008D3A9C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05B">
        <w:rPr>
          <w:rFonts w:ascii="Times New Roman" w:hAnsi="Times New Roman" w:cs="Times New Roman"/>
          <w:b/>
          <w:bCs/>
          <w:sz w:val="24"/>
          <w:szCs w:val="24"/>
        </w:rPr>
        <w:t>Zestawienie proponowanej osnowy wg położenia w obrębach</w:t>
      </w: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644"/>
        <w:gridCol w:w="1587"/>
        <w:gridCol w:w="1082"/>
        <w:gridCol w:w="680"/>
        <w:gridCol w:w="1134"/>
        <w:gridCol w:w="680"/>
        <w:gridCol w:w="1134"/>
        <w:gridCol w:w="1126"/>
        <w:gridCol w:w="1127"/>
      </w:tblGrid>
      <w:tr w:rsidR="002C705B" w:rsidRPr="002C705B" w:rsidTr="002C705B">
        <w:trPr>
          <w:cantSplit/>
          <w:trHeight w:val="288"/>
          <w:tblHeader/>
          <w:jc w:val="center"/>
        </w:trPr>
        <w:tc>
          <w:tcPr>
            <w:tcW w:w="1644" w:type="dxa"/>
            <w:vMerge w:val="restar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>GMINA</w:t>
            </w:r>
          </w:p>
        </w:tc>
        <w:tc>
          <w:tcPr>
            <w:tcW w:w="1587" w:type="dxa"/>
            <w:vMerge w:val="restar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>OBRĘB</w:t>
            </w:r>
          </w:p>
        </w:tc>
        <w:tc>
          <w:tcPr>
            <w:tcW w:w="1082" w:type="dxa"/>
            <w:vMerge w:val="restart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>ŁĄCZNIE osnowa</w:t>
            </w:r>
          </w:p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>dwufunkcyjna</w:t>
            </w:r>
          </w:p>
        </w:tc>
        <w:tc>
          <w:tcPr>
            <w:tcW w:w="1814" w:type="dxa"/>
            <w:gridSpan w:val="2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>PUNKT ADAPTOWANY</w:t>
            </w:r>
          </w:p>
        </w:tc>
        <w:tc>
          <w:tcPr>
            <w:tcW w:w="1814" w:type="dxa"/>
            <w:gridSpan w:val="2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>PUNKT NOWY</w:t>
            </w:r>
          </w:p>
        </w:tc>
        <w:tc>
          <w:tcPr>
            <w:tcW w:w="2253" w:type="dxa"/>
            <w:gridSpan w:val="2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>OSNOWA WYSOKOŚCIOWA</w:t>
            </w:r>
          </w:p>
        </w:tc>
      </w:tr>
      <w:tr w:rsidR="002C705B" w:rsidRPr="002C705B" w:rsidTr="002C705B">
        <w:trPr>
          <w:cantSplit/>
          <w:trHeight w:val="288"/>
          <w:tblHeader/>
          <w:jc w:val="center"/>
        </w:trPr>
        <w:tc>
          <w:tcPr>
            <w:tcW w:w="1644" w:type="dxa"/>
            <w:vMerge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87" w:type="dxa"/>
            <w:vMerge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2" w:type="dxa"/>
            <w:vMerge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 xml:space="preserve">w tym </w:t>
            </w:r>
            <w:r w:rsidRPr="008D3A9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br/>
              <w:t>z exc. ściennymi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 xml:space="preserve">w tym </w:t>
            </w:r>
            <w:r w:rsidRPr="008D3A9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br/>
              <w:t>z exc. ściennymi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>nawiązanie</w:t>
            </w:r>
          </w:p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>(osnowa 2 kl.)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>dowiązanie</w:t>
            </w:r>
          </w:p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>(osnowa 3 kl.)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m. 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m. 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m. 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m. 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m. 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m. 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m. 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m. 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m. 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510"/>
          <w:jc w:val="center"/>
        </w:trPr>
        <w:tc>
          <w:tcPr>
            <w:tcW w:w="3231" w:type="dxa"/>
            <w:gridSpan w:val="2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Razem w m. Bartoszyce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m. 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m. 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m. 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2C705B" w:rsidRPr="002C705B" w:rsidTr="002C705B">
        <w:trPr>
          <w:cantSplit/>
          <w:trHeight w:val="510"/>
          <w:jc w:val="center"/>
        </w:trPr>
        <w:tc>
          <w:tcPr>
            <w:tcW w:w="3231" w:type="dxa"/>
            <w:gridSpan w:val="2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Razem w m. Górowo Iławeckie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16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Ardapy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Bajdyty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Barciszewo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Bąsze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Bezledy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Borki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Borki Sędrowskie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Bukowo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Burkarty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Ciemna Wola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Czerwona Górka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Dąbrowa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Dębiany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Dębówko-Karolewka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lastRenderedPageBreak/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Drawa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Duża Wola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Falczewo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Galiny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Gierczyn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Gile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Głomno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Gromki Króle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Guntkajmy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Jarkowo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Kiersity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Kiertyny W. I M.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Kinkajmy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Kosy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Kromarki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Krawczyki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Leginy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Lejdy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Lipina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Lusiny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Łabędnik Duży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Łabędnik Mały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Łęg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Łojdy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Łoskajmy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Markiny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Maszewy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Minty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Molwity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Nalikajmy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Nuny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Okopa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Osieka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Parkoszewo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Perkujki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Piergozy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Piersele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Pilwa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Plęsy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Połęcze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Posłusze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Rodnowo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Sędławki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Skitno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lastRenderedPageBreak/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Sokolica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Solno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Sortławki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Sporwiny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Spurgle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Spytajny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Szylina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Tolko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Taplikajmy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Tromity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Trutnowo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Wajsnory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Wardomy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Wawrzyny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Węgoryty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Wipławki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Wirwilty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Witki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Wojciechy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Wojtkowo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Wargielity-Szczeciny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Wyręba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Zawiersze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Żardyny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Bartoszyce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Żydowo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510"/>
          <w:jc w:val="center"/>
        </w:trPr>
        <w:tc>
          <w:tcPr>
            <w:tcW w:w="3231" w:type="dxa"/>
            <w:gridSpan w:val="2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Razem w gm. Bartoszyce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342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190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152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33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 1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 2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 Kolonia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Dąbrowa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Grzęda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Księżno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Lądek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Łędławki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Nowa Wieś Reszelska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Paluzy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Pleśno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Prosity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Sątopy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Sułowo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Troszkowo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Unikowo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Warmiany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lastRenderedPageBreak/>
              <w:t>Bisztynek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Wojkowo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Wozławki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Kokoszewo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Bisztynek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Swędrówka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510"/>
          <w:jc w:val="center"/>
        </w:trPr>
        <w:tc>
          <w:tcPr>
            <w:tcW w:w="3231" w:type="dxa"/>
            <w:gridSpan w:val="2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Razem w gm. Bisztynek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24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Augamy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Bądle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Bądze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Bukowiec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Czyprki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Deksyty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Dęby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Dobrzynka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Dwórzno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Dulsin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Dzikowo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Galiny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Gałajny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Glądy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Grotowo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Gruszyny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Janikowo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Kamińsk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Kandyty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Kanie Iławeckie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Kiwajny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Krasnołąka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Kumkiejmy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Leśnictwo Orsy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Lipniki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Migi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Nerwiki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Nowa Karczma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Nowa Wieś Iławecka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Okopek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Pareżki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Paustry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Piaseczno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Piasek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Piasty Wielkie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Pieszkowo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Powiersze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Pudlikajmy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lastRenderedPageBreak/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Reszkowo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Robity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Sągnity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Sigajny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Sołtysowizna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Stega Mała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Świadki Iławeckie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Toprzyny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Trojaczek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Warszkajty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Wągniki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Wągródka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Wiewiórki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Wojmiany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Wokiele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Worszyny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Woryny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Zielenica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Zięby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Żołędnik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Żuławy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Górowo Iławeckie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Żywkowo-Grądzik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510"/>
          <w:jc w:val="center"/>
        </w:trPr>
        <w:tc>
          <w:tcPr>
            <w:tcW w:w="3231" w:type="dxa"/>
            <w:gridSpan w:val="2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Razem w gm. Górowo Iławeckie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262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142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Sepopol 1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Sepopol 2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Sepopol 3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Boryty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Długa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Domarady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Dzietrzychowo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Gaj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Gierkiny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Gulkajmy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Judyty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Korytki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Kinwągi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Kraskowo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Langanki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Lipica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Liski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Lwowiec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Ostre Bardo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Majmławki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lastRenderedPageBreak/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Masuny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Park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Prętławki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Przewarszyty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Retowy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Rogielkajmy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Romankowo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Roskajmy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Rusajny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Różyna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Rygarby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Sępopolski Dwór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Smolanka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Stopki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Szczurkowo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Śmiardowo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Trosiny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Turcz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Wanikajmy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Wiatrowiec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C705B" w:rsidRPr="002C705B" w:rsidTr="002C705B">
        <w:trPr>
          <w:cantSplit/>
          <w:trHeight w:val="288"/>
          <w:jc w:val="center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Sępopol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Wodukajmy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8D3A9C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C705B" w:rsidRPr="002C705B" w:rsidTr="002C705B">
        <w:trPr>
          <w:cantSplit/>
          <w:trHeight w:val="510"/>
          <w:jc w:val="center"/>
        </w:trPr>
        <w:tc>
          <w:tcPr>
            <w:tcW w:w="3231" w:type="dxa"/>
            <w:gridSpan w:val="2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Razem w gm. Sępopol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189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2C705B" w:rsidRPr="008D3A9C" w:rsidRDefault="002C705B" w:rsidP="002C705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D3A9C">
              <w:rPr>
                <w:rFonts w:cstheme="minorHAnsi"/>
                <w:b/>
                <w:bCs/>
                <w:sz w:val="20"/>
                <w:szCs w:val="20"/>
              </w:rPr>
              <w:t>37</w:t>
            </w:r>
          </w:p>
        </w:tc>
      </w:tr>
      <w:tr w:rsidR="002C705B" w:rsidRPr="002C705B" w:rsidTr="002C705B">
        <w:trPr>
          <w:cantSplit/>
          <w:trHeight w:val="510"/>
          <w:jc w:val="center"/>
        </w:trPr>
        <w:tc>
          <w:tcPr>
            <w:tcW w:w="3231" w:type="dxa"/>
            <w:gridSpan w:val="2"/>
            <w:shd w:val="clear" w:color="auto" w:fill="auto"/>
            <w:noWrap/>
            <w:vAlign w:val="center"/>
            <w:hideMark/>
          </w:tcPr>
          <w:p w:rsidR="002C705B" w:rsidRPr="002C705B" w:rsidRDefault="002C705B" w:rsidP="002C70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2C7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ŁĄCZNIE W POWIECIE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C705B" w:rsidRPr="002C705B" w:rsidRDefault="002C705B" w:rsidP="002C70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 w:rsidRPr="002C7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1072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2C705B" w:rsidRDefault="002C705B" w:rsidP="002C70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 w:rsidRPr="002C7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631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2C705B" w:rsidRDefault="002C705B" w:rsidP="002C70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 w:rsidRPr="002C7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198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2C705B" w:rsidRPr="002C705B" w:rsidRDefault="002C705B" w:rsidP="002C70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 w:rsidRPr="002C7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441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C705B" w:rsidRPr="002C705B" w:rsidRDefault="002C705B" w:rsidP="002C70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 w:rsidRPr="002C7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72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2C705B" w:rsidRPr="002C705B" w:rsidRDefault="002C705B" w:rsidP="002C70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 w:rsidRPr="002C7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56</w:t>
            </w:r>
          </w:p>
        </w:tc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2C705B" w:rsidRPr="002C705B" w:rsidRDefault="002C705B" w:rsidP="002C70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 w:rsidRPr="002C7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150</w:t>
            </w:r>
          </w:p>
        </w:tc>
      </w:tr>
    </w:tbl>
    <w:p w:rsidR="002F2D9D" w:rsidRDefault="002F2D9D" w:rsidP="002F2D9D">
      <w:pPr>
        <w:pStyle w:val="Akapitzlist"/>
        <w:spacing w:after="0"/>
        <w:ind w:left="227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2C705B" w:rsidRPr="002F2D9D" w:rsidRDefault="002C705B" w:rsidP="002F2D9D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2F2D9D">
        <w:rPr>
          <w:rFonts w:ascii="Times New Roman" w:hAnsi="Times New Roman"/>
          <w:b/>
          <w:sz w:val="24"/>
          <w:szCs w:val="24"/>
          <w:lang w:eastAsia="pl-PL"/>
        </w:rPr>
        <w:t>Uzasadnienie założeń projektowych</w:t>
      </w:r>
    </w:p>
    <w:p w:rsidR="002C705B" w:rsidRPr="002F2D9D" w:rsidRDefault="002C705B" w:rsidP="002F2D9D">
      <w:pPr>
        <w:spacing w:after="120"/>
        <w:ind w:left="227"/>
        <w:jc w:val="both"/>
        <w:rPr>
          <w:rFonts w:ascii="Times New Roman" w:hAnsi="Times New Roman" w:cs="Times New Roman"/>
        </w:rPr>
      </w:pPr>
      <w:r w:rsidRPr="002F2D9D">
        <w:rPr>
          <w:rFonts w:ascii="Times New Roman" w:hAnsi="Times New Roman" w:cs="Times New Roman"/>
        </w:rPr>
        <w:t>Opracowywana sieć ma na celu umożliwienie stosowania obecnie obowiązującego systemu wysokości oraz dostosowanie możliwości wykonywania pomiarów do obowiązujących norm prawnych. Pozwoli również na ujednolicenie stosowanego systemu wysokości – obecnie funkcjonują wysokości w układzie Kronsztad 86 oraz nieobowiązujący od wielu lat, ale ciągle stosowany na mapach Kronsztad 60. Taki stan uniemożliwia też wykorzystanie reperów podstawowej osnowy do prac geodezyjnych, gdyż mają on</w:t>
      </w:r>
      <w:r w:rsidR="002F2D9D">
        <w:rPr>
          <w:rFonts w:ascii="Times New Roman" w:hAnsi="Times New Roman" w:cs="Times New Roman"/>
        </w:rPr>
        <w:t>e tylko wysokości w układzie PL</w:t>
      </w:r>
      <w:r w:rsidR="002F2D9D">
        <w:rPr>
          <w:rFonts w:ascii="Times New Roman" w:hAnsi="Times New Roman" w:cs="Times New Roman"/>
        </w:rPr>
        <w:noBreakHyphen/>
      </w:r>
      <w:r w:rsidRPr="002F2D9D">
        <w:rPr>
          <w:rFonts w:ascii="Times New Roman" w:hAnsi="Times New Roman" w:cs="Times New Roman"/>
        </w:rPr>
        <w:t>KRON86-NH i PL-EVRF2007-NH. Dlatego konieczna wydaje się być realizacja nowej osnowy zgodnie z przedstawionymi założeniami na terenie całego powiatu. Projektowana sieć punktów osnowy geodezyjnej 3 klasy jest naturalnym rozwinięciem</w:t>
      </w:r>
      <w:r w:rsidR="002F2D9D">
        <w:rPr>
          <w:rFonts w:ascii="Times New Roman" w:hAnsi="Times New Roman" w:cs="Times New Roman"/>
        </w:rPr>
        <w:t xml:space="preserve"> osnów wyższych klas i wynika z </w:t>
      </w:r>
      <w:r w:rsidRPr="002F2D9D">
        <w:rPr>
          <w:rFonts w:ascii="Times New Roman" w:hAnsi="Times New Roman" w:cs="Times New Roman"/>
        </w:rPr>
        <w:t>perspektywicznych potrzeb terenu, a rozmieszczenie punktów we wszystkich miejscowościach na obszarze powiatu bartoszyckiego zapewnia zabezpieczenie potrzeb dowiązania prac geodezyjnych przez szereg następnych lat.</w:t>
      </w:r>
    </w:p>
    <w:p w:rsidR="002C705B" w:rsidRPr="002F2D9D" w:rsidRDefault="002C705B" w:rsidP="002F2D9D">
      <w:pPr>
        <w:pStyle w:val="Akapitzlist"/>
        <w:numPr>
          <w:ilvl w:val="0"/>
          <w:numId w:val="7"/>
        </w:numPr>
        <w:spacing w:before="120" w:after="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2F2D9D">
        <w:rPr>
          <w:rFonts w:ascii="Times New Roman" w:hAnsi="Times New Roman"/>
          <w:b/>
          <w:sz w:val="24"/>
          <w:szCs w:val="24"/>
          <w:lang w:eastAsia="pl-PL"/>
        </w:rPr>
        <w:t>Propozycja etapowania prac</w:t>
      </w:r>
    </w:p>
    <w:p w:rsidR="002C705B" w:rsidRPr="002F2D9D" w:rsidRDefault="002C705B" w:rsidP="002F2D9D">
      <w:pPr>
        <w:spacing w:after="0"/>
        <w:ind w:left="227"/>
        <w:jc w:val="both"/>
        <w:rPr>
          <w:rFonts w:ascii="Times New Roman" w:hAnsi="Times New Roman" w:cs="Times New Roman"/>
          <w:lang w:eastAsia="pl-PL"/>
        </w:rPr>
      </w:pPr>
      <w:r w:rsidRPr="002F2D9D">
        <w:rPr>
          <w:rFonts w:ascii="Times New Roman" w:hAnsi="Times New Roman" w:cs="Times New Roman"/>
          <w:lang w:eastAsia="pl-PL"/>
        </w:rPr>
        <w:t>Proponuje się możliwość podzielenia prac związanych z modernizacją szczegółowej osnowy geodezyjnej w powiecie bartoszyckim na 6 etapów,</w:t>
      </w:r>
      <w:r w:rsidR="00D32F81">
        <w:rPr>
          <w:rFonts w:ascii="Times New Roman" w:hAnsi="Times New Roman" w:cs="Times New Roman"/>
          <w:lang w:eastAsia="pl-PL"/>
        </w:rPr>
        <w:t xml:space="preserve"> </w:t>
      </w:r>
      <w:r w:rsidRPr="002F2D9D">
        <w:rPr>
          <w:rFonts w:ascii="Times New Roman" w:hAnsi="Times New Roman" w:cs="Times New Roman"/>
          <w:lang w:eastAsia="pl-PL"/>
        </w:rPr>
        <w:t>wyznaczonych przez granice jednostek ewidencyjnych powiatu. Każdy z nich można zrealizować niezależnie.</w:t>
      </w:r>
    </w:p>
    <w:p w:rsidR="002C705B" w:rsidRPr="002C705B" w:rsidRDefault="002C705B" w:rsidP="002C70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C705B" w:rsidRPr="002C705B" w:rsidSect="00027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0BD" w:rsidRDefault="002E30BD" w:rsidP="002C705B">
      <w:pPr>
        <w:spacing w:after="0" w:line="240" w:lineRule="auto"/>
      </w:pPr>
      <w:r>
        <w:separator/>
      </w:r>
    </w:p>
  </w:endnote>
  <w:endnote w:type="continuationSeparator" w:id="1">
    <w:p w:rsidR="002E30BD" w:rsidRDefault="002E30BD" w:rsidP="002C7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05B" w:rsidRPr="005B236C" w:rsidRDefault="002C705B" w:rsidP="002C705B">
    <w:pPr>
      <w:tabs>
        <w:tab w:val="center" w:pos="4703"/>
        <w:tab w:val="right" w:pos="9406"/>
      </w:tabs>
      <w:spacing w:after="0" w:line="240" w:lineRule="auto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0BD" w:rsidRDefault="002E30BD" w:rsidP="002C705B">
      <w:pPr>
        <w:spacing w:after="0" w:line="240" w:lineRule="auto"/>
      </w:pPr>
      <w:r>
        <w:separator/>
      </w:r>
    </w:p>
  </w:footnote>
  <w:footnote w:type="continuationSeparator" w:id="1">
    <w:p w:rsidR="002E30BD" w:rsidRDefault="002E30BD" w:rsidP="002C7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05B" w:rsidRPr="005B236C" w:rsidRDefault="002C705B" w:rsidP="002C705B">
    <w:pPr>
      <w:spacing w:after="0" w:line="240" w:lineRule="auto"/>
      <w:jc w:val="center"/>
      <w:rPr>
        <w:rFonts w:eastAsia="Times New Roman" w:cs="Calibri"/>
        <w:bCs/>
        <w:i/>
        <w:iCs/>
        <w:color w:val="A6A6A6" w:themeColor="background1" w:themeShade="A6"/>
        <w:sz w:val="16"/>
        <w:szCs w:val="16"/>
        <w:lang w:eastAsia="pl-P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070C8"/>
    <w:multiLevelType w:val="hybridMultilevel"/>
    <w:tmpl w:val="727EB420"/>
    <w:lvl w:ilvl="0" w:tplc="0415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">
    <w:nsid w:val="073C2B5F"/>
    <w:multiLevelType w:val="multilevel"/>
    <w:tmpl w:val="0596951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29E7A52"/>
    <w:multiLevelType w:val="hybridMultilevel"/>
    <w:tmpl w:val="46CC6636"/>
    <w:lvl w:ilvl="0" w:tplc="13342BF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5C0D5E"/>
    <w:multiLevelType w:val="hybridMultilevel"/>
    <w:tmpl w:val="8ABE287A"/>
    <w:lvl w:ilvl="0" w:tplc="6D04C3E4">
      <w:start w:val="1"/>
      <w:numFmt w:val="upperRoman"/>
      <w:suff w:val="space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DF2566"/>
    <w:multiLevelType w:val="hybridMultilevel"/>
    <w:tmpl w:val="EA9A9CD4"/>
    <w:lvl w:ilvl="0" w:tplc="23329102">
      <w:start w:val="1"/>
      <w:numFmt w:val="bullet"/>
      <w:lvlText w:val="−"/>
      <w:lvlJc w:val="left"/>
      <w:pPr>
        <w:ind w:left="58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5">
    <w:nsid w:val="4CFA6B10"/>
    <w:multiLevelType w:val="hybridMultilevel"/>
    <w:tmpl w:val="E57A3060"/>
    <w:lvl w:ilvl="0" w:tplc="97C032BE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877002"/>
    <w:multiLevelType w:val="hybridMultilevel"/>
    <w:tmpl w:val="87A09D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0250"/>
    <w:rsid w:val="00010250"/>
    <w:rsid w:val="00027159"/>
    <w:rsid w:val="00141503"/>
    <w:rsid w:val="001A4DBD"/>
    <w:rsid w:val="002101DD"/>
    <w:rsid w:val="002C705B"/>
    <w:rsid w:val="002E30BD"/>
    <w:rsid w:val="002F2D9D"/>
    <w:rsid w:val="00331150"/>
    <w:rsid w:val="00345835"/>
    <w:rsid w:val="00374C96"/>
    <w:rsid w:val="00493992"/>
    <w:rsid w:val="004F43CE"/>
    <w:rsid w:val="007C1038"/>
    <w:rsid w:val="008515C0"/>
    <w:rsid w:val="008870B5"/>
    <w:rsid w:val="008D3A9C"/>
    <w:rsid w:val="00927616"/>
    <w:rsid w:val="00A04B7C"/>
    <w:rsid w:val="00A60648"/>
    <w:rsid w:val="00B77C47"/>
    <w:rsid w:val="00BE28DB"/>
    <w:rsid w:val="00C30E60"/>
    <w:rsid w:val="00CC677F"/>
    <w:rsid w:val="00D17A6F"/>
    <w:rsid w:val="00D32F81"/>
    <w:rsid w:val="00E7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1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705B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C7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705B"/>
  </w:style>
  <w:style w:type="paragraph" w:styleId="Stopka">
    <w:name w:val="footer"/>
    <w:basedOn w:val="Normalny"/>
    <w:link w:val="StopkaZnak"/>
    <w:uiPriority w:val="99"/>
    <w:unhideWhenUsed/>
    <w:rsid w:val="002C7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705B"/>
  </w:style>
  <w:style w:type="paragraph" w:styleId="Bezodstpw">
    <w:name w:val="No Spacing"/>
    <w:uiPriority w:val="1"/>
    <w:qFormat/>
    <w:rsid w:val="002C705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7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0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24</Pages>
  <Words>3336</Words>
  <Characters>20018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Grudka</dc:creator>
  <cp:lastModifiedBy>Anna Grudka</cp:lastModifiedBy>
  <cp:revision>10</cp:revision>
  <dcterms:created xsi:type="dcterms:W3CDTF">2020-09-01T10:02:00Z</dcterms:created>
  <dcterms:modified xsi:type="dcterms:W3CDTF">2020-09-15T15:44:00Z</dcterms:modified>
</cp:coreProperties>
</file>