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A948" w14:textId="77777777" w:rsidR="00A100EF" w:rsidRPr="001407F5" w:rsidRDefault="00A100EF" w:rsidP="00A100EF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t>OBOWIĄZEK INFORMACYJNY</w:t>
      </w:r>
    </w:p>
    <w:p w14:paraId="7B172D1F" w14:textId="77777777" w:rsidR="00A100EF" w:rsidRDefault="00A100EF" w:rsidP="00A100EF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A100E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dot</w:t>
      </w:r>
      <w:r w:rsidRPr="00A100EF">
        <w:rPr>
          <w:rFonts w:ascii="Times New Roman" w:eastAsia="Times New Roman" w:hAnsi="Times New Roman" w:cs="Times New Roman"/>
          <w:b/>
          <w:i/>
          <w:iCs/>
          <w:sz w:val="22"/>
          <w:szCs w:val="22"/>
        </w:rPr>
        <w:t xml:space="preserve">. </w:t>
      </w:r>
      <w:r w:rsidRPr="00A100EF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 xml:space="preserve">o </w:t>
      </w:r>
      <w:r w:rsidRPr="00A100E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wydani</w:t>
      </w:r>
      <w:r w:rsidRPr="00A100E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</w:t>
      </w:r>
      <w:r w:rsidRPr="00A100E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decyzji o wyłączeniu stosowania przepisów art. 45a ust. 1 ustawy </w:t>
      </w:r>
    </w:p>
    <w:p w14:paraId="309DF831" w14:textId="38CF12F6" w:rsidR="00A100EF" w:rsidRPr="00A100EF" w:rsidRDefault="00A100EF" w:rsidP="00A100EF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A100E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z dnia 7 lipca 1994 r. – Prawo budowlane</w:t>
      </w:r>
      <w:r w:rsidRPr="00A100E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Pr="00A100EF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>(PB-13)</w:t>
      </w:r>
    </w:p>
    <w:p w14:paraId="1D9019CF" w14:textId="1C10190E" w:rsidR="00A100EF" w:rsidRPr="0085572A" w:rsidRDefault="00A100EF" w:rsidP="00A100EF">
      <w:pPr>
        <w:suppressAutoHyphens w:val="0"/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5572A">
        <w:rPr>
          <w:rFonts w:ascii="Times New Roman" w:eastAsia="Times New Roman" w:hAnsi="Times New Roman" w:cs="Times New Roman"/>
          <w:sz w:val="19"/>
          <w:szCs w:val="19"/>
        </w:rPr>
        <w:t>Dz.U.UE.L</w:t>
      </w:r>
      <w:proofErr w:type="spellEnd"/>
      <w:r w:rsidRPr="0085572A">
        <w:rPr>
          <w:rFonts w:ascii="Times New Roman" w:eastAsia="Times New Roman" w:hAnsi="Times New Roman" w:cs="Times New Roman"/>
          <w:sz w:val="19"/>
          <w:szCs w:val="19"/>
        </w:rPr>
        <w:t>. z 2016r. Nr 119, s.1 ze zm.) - dalej: „RODO” informuję, że:</w:t>
      </w:r>
    </w:p>
    <w:p w14:paraId="3C3AD911" w14:textId="77777777" w:rsidR="00A100EF" w:rsidRPr="0085572A" w:rsidRDefault="00A100EF" w:rsidP="00A100EF">
      <w:pPr>
        <w:numPr>
          <w:ilvl w:val="1"/>
          <w:numId w:val="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85572A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85572A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38A623DD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85572A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58BAA216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Państwa dane osobowe będą przetwarzane w celu rozpatrzenia wniosku o pozwolenie na budowę, tj. gdyż jest to niezbędne do wypełnienia obowiązku prawnego ciążącego na Administratorze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(art. 6 ust. 1 lit. c RODO) w związku z art. 28 i nast. ustawy z dnia 7 lipca 1994 r. Prawo budowlane (</w:t>
      </w:r>
      <w:proofErr w:type="spellStart"/>
      <w:r w:rsidRPr="0085572A">
        <w:rPr>
          <w:rFonts w:ascii="Times New Roman" w:eastAsia="Times New Roman" w:hAnsi="Times New Roman" w:cs="Times New Roman"/>
          <w:sz w:val="19"/>
          <w:szCs w:val="19"/>
        </w:rPr>
        <w:t>t.j</w:t>
      </w:r>
      <w:proofErr w:type="spellEnd"/>
      <w:r w:rsidRPr="0085572A">
        <w:rPr>
          <w:rFonts w:ascii="Times New Roman" w:eastAsia="Times New Roman" w:hAnsi="Times New Roman" w:cs="Times New Roman"/>
          <w:sz w:val="19"/>
          <w:szCs w:val="19"/>
        </w:rPr>
        <w:t>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0AE906CE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Państwa dane osobowe będą przetwarzane przez okres niezbędny do realizacji celu, o którym mowa w pkt. 3 z uwzględnieniem okresów przechowywania określonych w przepisach szczególnych, w tym przepisów archiwalnych, tj.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przez okres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bookmarkStart w:id="0" w:name="_Hlk179971889"/>
      <w:r w:rsidRPr="0085572A">
        <w:rPr>
          <w:rFonts w:ascii="Times New Roman" w:eastAsia="Times New Roman" w:hAnsi="Times New Roman" w:cs="Times New Roman"/>
          <w:b/>
          <w:bCs/>
          <w:sz w:val="19"/>
          <w:szCs w:val="19"/>
        </w:rPr>
        <w:t>10 lat (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bookmarkEnd w:id="0"/>
    <w:p w14:paraId="28B6B406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042523F3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1FE0C59F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0D0A1BEA" w14:textId="77777777" w:rsidR="00A100EF" w:rsidRPr="0085572A" w:rsidRDefault="00A100EF" w:rsidP="00A10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7DD877E" w14:textId="77777777" w:rsidR="00A100EF" w:rsidRPr="0085572A" w:rsidRDefault="00A100EF" w:rsidP="00A10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68A3E269" w14:textId="77777777" w:rsidR="00A100EF" w:rsidRPr="0085572A" w:rsidRDefault="00A100EF" w:rsidP="00A10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7231B6B9" w14:textId="77777777" w:rsidR="00A100EF" w:rsidRPr="0085572A" w:rsidRDefault="00A100EF" w:rsidP="00A10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783BDC94" w14:textId="77777777" w:rsidR="00A100EF" w:rsidRPr="0085572A" w:rsidRDefault="00A100EF" w:rsidP="00A10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2B89FFE5" w14:textId="77777777" w:rsidR="00A100EF" w:rsidRPr="0085572A" w:rsidRDefault="00A100EF" w:rsidP="00A10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682ABDD8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AC1F683" w14:textId="77777777" w:rsidR="00A100EF" w:rsidRPr="0085572A" w:rsidRDefault="00A100EF" w:rsidP="00A100EF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1" w:name="_Hlk7432589"/>
      <w:bookmarkEnd w:id="1"/>
      <w:r w:rsidRPr="0085572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0E1AE0C6" w14:textId="77777777" w:rsidR="00A100EF" w:rsidRPr="001407F5" w:rsidRDefault="00A100EF" w:rsidP="00A100E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382DD5F6" w14:textId="77777777" w:rsidR="00A100EF" w:rsidRPr="001407F5" w:rsidRDefault="00A100EF" w:rsidP="00A100E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A100EF" w:rsidRPr="001407F5" w14:paraId="300D85AA" w14:textId="77777777" w:rsidTr="00AA3C5D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760386" w14:textId="77777777" w:rsidR="00A100EF" w:rsidRPr="001407F5" w:rsidRDefault="00A100EF" w:rsidP="00AA3C5D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721E9F" w14:textId="77777777" w:rsidR="00A100EF" w:rsidRPr="001407F5" w:rsidRDefault="00A100EF" w:rsidP="00AA3C5D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4" w:name="__Fieldmark__278_2829778771"/>
            <w:bookmarkStart w:id="5" w:name="Bookmark_kopia_1"/>
            <w:bookmarkEnd w:id="4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11CDA4AD" w14:textId="77777777" w:rsidR="00A100EF" w:rsidRPr="001407F5" w:rsidRDefault="00A100EF" w:rsidP="00A100EF">
      <w:pPr>
        <w:pStyle w:val="ng-scope"/>
        <w:spacing w:before="280" w:after="280"/>
        <w:jc w:val="both"/>
        <w:rPr>
          <w:sz w:val="20"/>
          <w:szCs w:val="20"/>
        </w:rPr>
      </w:pPr>
    </w:p>
    <w:p w14:paraId="7B63CE30" w14:textId="432B0296" w:rsidR="00A100EF" w:rsidRDefault="00A100EF" w:rsidP="00A100EF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sectPr w:rsidR="00A100EF" w:rsidSect="00A100EF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3135414">
    <w:abstractNumId w:val="1"/>
  </w:num>
  <w:num w:numId="2" w16cid:durableId="889459722">
    <w:abstractNumId w:val="1"/>
    <w:lvlOverride w:ilvl="0">
      <w:startOverride w:val="1"/>
    </w:lvlOverride>
    <w:lvlOverride w:ilvl="1">
      <w:startOverride w:val="1"/>
    </w:lvlOverride>
  </w:num>
  <w:num w:numId="3" w16cid:durableId="196897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B887AAE-9A95-43D4-B1B8-68AD20935F80}"/>
  </w:docVars>
  <w:rsids>
    <w:rsidRoot w:val="00A641FD"/>
    <w:rsid w:val="00412755"/>
    <w:rsid w:val="00771350"/>
    <w:rsid w:val="00A100EF"/>
    <w:rsid w:val="00A641FD"/>
    <w:rsid w:val="00D57076"/>
    <w:rsid w:val="00F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8E8A"/>
  <w15:chartTrackingRefBased/>
  <w15:docId w15:val="{D8FF85B7-D5A9-47E1-85B3-746FE270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0EF"/>
    <w:pPr>
      <w:suppressAutoHyphens/>
      <w:spacing w:after="200" w:line="276" w:lineRule="auto"/>
    </w:pPr>
    <w:rPr>
      <w:rFonts w:ascii="Arial Narrow" w:eastAsia="Calibri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1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1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1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1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1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1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1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1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1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1FD"/>
    <w:rPr>
      <w:b/>
      <w:bCs/>
      <w:smallCaps/>
      <w:color w:val="2F5496" w:themeColor="accent1" w:themeShade="BF"/>
      <w:spacing w:val="5"/>
    </w:rPr>
  </w:style>
  <w:style w:type="paragraph" w:customStyle="1" w:styleId="ng-scope">
    <w:name w:val="ng-scope"/>
    <w:basedOn w:val="Normalny"/>
    <w:qFormat/>
    <w:rsid w:val="00A100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887AAE-9A95-43D4-B1B8-68AD20935F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Karpińska</dc:creator>
  <cp:keywords/>
  <dc:description/>
  <cp:lastModifiedBy>Izabela Karpińska</cp:lastModifiedBy>
  <cp:revision>3</cp:revision>
  <dcterms:created xsi:type="dcterms:W3CDTF">2026-03-06T07:52:00Z</dcterms:created>
  <dcterms:modified xsi:type="dcterms:W3CDTF">2026-03-06T07:55:00Z</dcterms:modified>
</cp:coreProperties>
</file>