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Pr="009D01C1" w:rsidRDefault="000B02C5" w:rsidP="005A2B61">
      <w:pPr>
        <w:spacing w:after="0" w:line="240" w:lineRule="auto"/>
        <w:jc w:val="center"/>
        <w:rPr>
          <w:b/>
          <w:color w:val="FF0000"/>
          <w:sz w:val="16"/>
        </w:rPr>
      </w:pPr>
      <w:r w:rsidRPr="009D01C1">
        <w:rPr>
          <w:b/>
          <w:color w:val="FF0000"/>
          <w:sz w:val="16"/>
        </w:rPr>
        <w:t>(</w:t>
      </w:r>
      <w:r w:rsidR="001F5783" w:rsidRPr="009D01C1">
        <w:rPr>
          <w:b/>
          <w:color w:val="FF0000"/>
          <w:sz w:val="16"/>
        </w:rPr>
        <w:t xml:space="preserve">podstawa </w:t>
      </w:r>
      <w:r w:rsidR="005A2B61" w:rsidRPr="009D01C1">
        <w:rPr>
          <w:b/>
          <w:color w:val="FF0000"/>
          <w:sz w:val="16"/>
        </w:rPr>
        <w:t xml:space="preserve">prawna: </w:t>
      </w:r>
      <w:r w:rsidR="00A20F10" w:rsidRPr="009D01C1">
        <w:rPr>
          <w:b/>
          <w:color w:val="FF0000"/>
          <w:sz w:val="16"/>
        </w:rPr>
        <w:t>a</w:t>
      </w:r>
      <w:r w:rsidR="005A2B61" w:rsidRPr="009D01C1">
        <w:rPr>
          <w:b/>
          <w:color w:val="FF0000"/>
          <w:sz w:val="16"/>
        </w:rPr>
        <w:t xml:space="preserve">rt. </w:t>
      </w:r>
      <w:r w:rsidR="00D35819" w:rsidRPr="009D01C1">
        <w:rPr>
          <w:b/>
          <w:color w:val="FF0000"/>
          <w:sz w:val="16"/>
        </w:rPr>
        <w:t xml:space="preserve">29 ust. 1 pkt. 1, ust. 3 pkt. 1 lit. a oraz art. </w:t>
      </w:r>
      <w:r w:rsidR="00433F89" w:rsidRPr="009D01C1">
        <w:rPr>
          <w:b/>
          <w:color w:val="FF0000"/>
          <w:sz w:val="16"/>
        </w:rPr>
        <w:t>30</w:t>
      </w:r>
      <w:r w:rsidR="005A2B61" w:rsidRPr="009D01C1">
        <w:rPr>
          <w:b/>
          <w:color w:val="FF0000"/>
          <w:sz w:val="16"/>
        </w:rPr>
        <w:t xml:space="preserve"> </w:t>
      </w:r>
      <w:r w:rsidR="005A2B61" w:rsidRPr="009D01C1">
        <w:rPr>
          <w:b/>
          <w:i/>
          <w:color w:val="FF0000"/>
          <w:sz w:val="16"/>
        </w:rPr>
        <w:t>ustawy z dnia 7 lipca 1994 r. – Prawo budowlane</w:t>
      </w:r>
      <w:r w:rsidRPr="009D01C1">
        <w:rPr>
          <w:b/>
          <w:color w:val="FF0000"/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5201E0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5201E0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5201E0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5201E0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5201E0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5201E0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5201E0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5201E0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5201E0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="00D35819">
        <w:rPr>
          <w:b/>
        </w:rPr>
        <w:t xml:space="preserve"> (dokumenty o których mowa w art. 33 ust. 2 pkt. 1-4</w:t>
      </w:r>
      <w:r w:rsidR="004E1C10">
        <w:rPr>
          <w:b/>
        </w:rPr>
        <w:t xml:space="preserve">, </w:t>
      </w:r>
      <w:r w:rsidR="004E1C10" w:rsidRPr="004E1C10">
        <w:rPr>
          <w:b/>
          <w:sz w:val="16"/>
          <w:szCs w:val="16"/>
        </w:rPr>
        <w:t>przy przebudowie bez pkt. 3</w:t>
      </w:r>
      <w:r w:rsidR="004E1C10">
        <w:rPr>
          <w:b/>
        </w:rPr>
        <w:t>)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5201E0" w:rsidP="00FF1786">
            <w:pPr>
              <w:rPr>
                <w:b/>
              </w:rPr>
            </w:pPr>
            <w:r w:rsidRPr="005201E0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5201E0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Zgodnie z art. 3</w:t>
      </w:r>
      <w:r w:rsidR="00351521">
        <w:rPr>
          <w:sz w:val="18"/>
          <w:szCs w:val="18"/>
        </w:rPr>
        <w:t>3</w:t>
      </w:r>
      <w:r w:rsidRPr="000B1E2E">
        <w:rPr>
          <w:sz w:val="18"/>
          <w:szCs w:val="18"/>
        </w:rPr>
        <w:t xml:space="preserve"> ust. </w:t>
      </w:r>
      <w:r w:rsidR="00351521">
        <w:rPr>
          <w:sz w:val="18"/>
          <w:szCs w:val="18"/>
        </w:rPr>
        <w:t>2</w:t>
      </w:r>
      <w:r w:rsidR="00517934">
        <w:rPr>
          <w:sz w:val="18"/>
          <w:szCs w:val="18"/>
        </w:rPr>
        <w:t xml:space="preserve">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</w:t>
      </w:r>
      <w:r w:rsidR="00351521">
        <w:rPr>
          <w:sz w:val="18"/>
          <w:szCs w:val="18"/>
        </w:rPr>
        <w:t>(</w:t>
      </w:r>
      <w:r w:rsidR="00351521" w:rsidRPr="004E1C10">
        <w:rPr>
          <w:color w:val="FF0000"/>
          <w:sz w:val="18"/>
          <w:szCs w:val="18"/>
        </w:rPr>
        <w:t>Dz. U. z 2020r., poz. 1333 t.j.</w:t>
      </w:r>
      <w:r w:rsidR="00351521">
        <w:rPr>
          <w:sz w:val="18"/>
          <w:szCs w:val="18"/>
        </w:rPr>
        <w:t xml:space="preserve">) </w:t>
      </w:r>
      <w:r w:rsidRPr="000B1E2E">
        <w:rPr>
          <w:sz w:val="18"/>
          <w:szCs w:val="18"/>
        </w:rPr>
        <w:t xml:space="preserve">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4E1C10" w:rsidRPr="004E1C10" w:rsidRDefault="004E1C10" w:rsidP="004E1C10">
      <w:pPr>
        <w:pStyle w:val="Akapitzlist"/>
        <w:shd w:val="clear" w:color="auto" w:fill="FFFFFF"/>
        <w:spacing w:before="72"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1</w:t>
      </w:r>
      <w:r w:rsidRPr="004E1C10">
        <w:rPr>
          <w:rStyle w:val="alb"/>
          <w:sz w:val="18"/>
          <w:szCs w:val="18"/>
        </w:rPr>
        <w:t>) </w:t>
      </w:r>
      <w:r w:rsidRPr="004E1C10">
        <w:rPr>
          <w:rStyle w:val="fn-ref"/>
          <w:sz w:val="16"/>
          <w:szCs w:val="16"/>
        </w:rPr>
        <w:t>t</w:t>
      </w:r>
      <w:r w:rsidRPr="004E1C10">
        <w:rPr>
          <w:sz w:val="18"/>
          <w:szCs w:val="18"/>
        </w:rPr>
        <w:t>rzy</w:t>
      </w:r>
      <w:r w:rsidRPr="004E1C10">
        <w:rPr>
          <w:color w:val="333333"/>
          <w:sz w:val="18"/>
          <w:szCs w:val="18"/>
        </w:rPr>
        <w:t xml:space="preserve"> egzemplarze projektu zagospodarowania działki lub terenu oraz projektu architektoniczno-budowlanego wraz z opiniami, uzgodnieniami, pozwoleniami i innymi dokumentami, których obowiązek dołączenia wynika z przepisów odrębnych ustaw, lub kopiami tych opinii, uzgodnień, pozwoleń i innych dokumentów;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2)</w:t>
      </w:r>
      <w:r w:rsidRPr="004E1C10">
        <w:rPr>
          <w:color w:val="333333"/>
          <w:sz w:val="18"/>
          <w:szCs w:val="18"/>
        </w:rPr>
        <w:t>oświadczenie o posiadanym prawie do dysponowania nieruchomością na cele budowlane;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3)</w:t>
      </w:r>
      <w:r w:rsidRPr="004E1C10">
        <w:rPr>
          <w:color w:val="333333"/>
          <w:sz w:val="18"/>
          <w:szCs w:val="18"/>
        </w:rPr>
        <w:t>decyzję o warunkach zabudowy i zagospodarowania terenu, jeżeli jest ona wymagana zgodnie z przepisami o planowaniu i zagospodarowaniu przestrzennym;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3a)</w:t>
      </w:r>
      <w:r w:rsidRPr="004E1C10">
        <w:rPr>
          <w:color w:val="333333"/>
          <w:sz w:val="18"/>
          <w:szCs w:val="18"/>
        </w:rPr>
        <w:t xml:space="preserve">pozwolenia, o których mowa w </w:t>
      </w:r>
      <w:hyperlink r:id="rId8" w:anchor="/document/16794092?unitId=art(23)ust(1)&amp;cm=DOCUMENT" w:history="1">
        <w:r w:rsidRPr="004E1C10">
          <w:rPr>
            <w:rStyle w:val="Hipercze"/>
            <w:color w:val="1B7AB8"/>
            <w:sz w:val="18"/>
            <w:szCs w:val="18"/>
          </w:rPr>
          <w:t>art. 23 ust. 1</w:t>
        </w:r>
      </w:hyperlink>
      <w:r w:rsidRPr="004E1C10">
        <w:rPr>
          <w:color w:val="333333"/>
          <w:sz w:val="18"/>
          <w:szCs w:val="18"/>
        </w:rPr>
        <w:t xml:space="preserve"> i </w:t>
      </w:r>
      <w:hyperlink r:id="rId9" w:anchor="/document/16794092?unitId=art(26)ust(1)&amp;cm=DOCUMENT" w:history="1">
        <w:r w:rsidRPr="004E1C10">
          <w:rPr>
            <w:rStyle w:val="Hipercze"/>
            <w:color w:val="1B7AB8"/>
            <w:sz w:val="18"/>
            <w:szCs w:val="18"/>
          </w:rPr>
          <w:t>art. 26 ust. 1</w:t>
        </w:r>
      </w:hyperlink>
      <w:r w:rsidRPr="004E1C10">
        <w:rPr>
          <w:color w:val="333333"/>
          <w:sz w:val="18"/>
          <w:szCs w:val="18"/>
        </w:rPr>
        <w:t xml:space="preserve">, oraz decyzję, o której mowa w </w:t>
      </w:r>
      <w:hyperlink r:id="rId10" w:anchor="/document/16794092?unitId=art(27)ust(1)&amp;cm=DOCUMENT" w:history="1">
        <w:r w:rsidRPr="004E1C10">
          <w:rPr>
            <w:rStyle w:val="Hipercze"/>
            <w:color w:val="1B7AB8"/>
            <w:sz w:val="18"/>
            <w:szCs w:val="18"/>
          </w:rPr>
          <w:t>art. 27 ust. 1</w:t>
        </w:r>
      </w:hyperlink>
      <w:r w:rsidRPr="004E1C10">
        <w:rPr>
          <w:color w:val="333333"/>
          <w:sz w:val="18"/>
          <w:szCs w:val="18"/>
        </w:rPr>
        <w:t xml:space="preserve"> ustawy z dnia 21 marca 1991 r. o obszarach morskich Rzeczypospolitej Polskiej i administracji morskiej, jeżeli są one wymagane;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4)</w:t>
      </w:r>
      <w:r w:rsidRPr="004E1C10">
        <w:rPr>
          <w:color w:val="333333"/>
          <w:sz w:val="18"/>
          <w:szCs w:val="18"/>
        </w:rPr>
        <w:t>w przypadku obiektów zakładów górniczych oraz obiektów usytuowanych na terenach zamkniętych i terenach, o których mowa w art. 82 ust. 3 pkt</w:t>
      </w:r>
      <w:r>
        <w:rPr>
          <w:color w:val="333333"/>
          <w:sz w:val="18"/>
          <w:szCs w:val="18"/>
        </w:rPr>
        <w:t>.</w:t>
      </w:r>
      <w:r w:rsidRPr="004E1C10">
        <w:rPr>
          <w:color w:val="333333"/>
          <w:sz w:val="18"/>
          <w:szCs w:val="18"/>
        </w:rPr>
        <w:t xml:space="preserve"> 1, postanowienie o uzgodnieniu z organem administracji architektoniczno-budowlanej, o którym mowa w art. 82 ust. 2, projektowanych rozwiązań w zakresie: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a)</w:t>
      </w:r>
      <w:r w:rsidRPr="004E1C10">
        <w:rPr>
          <w:color w:val="333333"/>
          <w:sz w:val="18"/>
          <w:szCs w:val="18"/>
        </w:rPr>
        <w:t>linii zabudowy oraz elewacji obiektów budowlanych projektowanych od strony dróg, ulic, placów i innych miejsc publicznych,</w:t>
      </w:r>
    </w:p>
    <w:p w:rsidR="004E1C10" w:rsidRPr="004E1C10" w:rsidRDefault="004E1C10" w:rsidP="004E1C10">
      <w:pPr>
        <w:pStyle w:val="Akapitzlist"/>
        <w:shd w:val="clear" w:color="auto" w:fill="FFFFFF"/>
        <w:spacing w:line="240" w:lineRule="auto"/>
        <w:ind w:left="284" w:hanging="11"/>
        <w:rPr>
          <w:color w:val="333333"/>
          <w:sz w:val="18"/>
          <w:szCs w:val="18"/>
        </w:rPr>
      </w:pPr>
      <w:r w:rsidRPr="004E1C10">
        <w:rPr>
          <w:rStyle w:val="alb"/>
          <w:color w:val="333333"/>
          <w:sz w:val="18"/>
          <w:szCs w:val="18"/>
        </w:rPr>
        <w:t>b)</w:t>
      </w:r>
      <w:r w:rsidRPr="004E1C10">
        <w:rPr>
          <w:color w:val="333333"/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1B0791" w:rsidRPr="00351521" w:rsidRDefault="00773C26" w:rsidP="00773C26">
      <w:pPr>
        <w:pStyle w:val="Akapitzlist"/>
        <w:spacing w:after="0" w:line="240" w:lineRule="auto"/>
        <w:ind w:left="426"/>
        <w:jc w:val="both"/>
        <w:rPr>
          <w:color w:val="FF0000"/>
          <w:sz w:val="18"/>
          <w:szCs w:val="18"/>
        </w:rPr>
      </w:pPr>
      <w:r w:rsidRPr="00351521">
        <w:rPr>
          <w:color w:val="FF0000"/>
          <w:sz w:val="18"/>
          <w:szCs w:val="18"/>
        </w:rPr>
        <w:t xml:space="preserve">- </w:t>
      </w:r>
      <w:r w:rsidR="001B0791" w:rsidRPr="00351521">
        <w:rPr>
          <w:color w:val="FF0000"/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headerReference w:type="default" r:id="rId11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57" w:rsidRDefault="003A3557" w:rsidP="002C2807">
      <w:pPr>
        <w:spacing w:after="0" w:line="240" w:lineRule="auto"/>
      </w:pPr>
      <w:r>
        <w:separator/>
      </w:r>
    </w:p>
  </w:endnote>
  <w:endnote w:type="continuationSeparator" w:id="0">
    <w:p w:rsidR="003A3557" w:rsidRDefault="003A355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57" w:rsidRDefault="003A3557" w:rsidP="002C2807">
      <w:pPr>
        <w:spacing w:after="0" w:line="240" w:lineRule="auto"/>
      </w:pPr>
      <w:r>
        <w:separator/>
      </w:r>
    </w:p>
  </w:footnote>
  <w:footnote w:type="continuationSeparator" w:id="0">
    <w:p w:rsidR="003A3557" w:rsidRDefault="003A3557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F" w:rsidRPr="0090365C" w:rsidRDefault="00C57A6F" w:rsidP="00105F8F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C57A6F" w:rsidRDefault="00C57A6F" w:rsidP="00A20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7.5pt" o:bullet="t">
        <v:imagedata r:id="rId2" o:title="Bez tytułu"/>
      </v:shape>
    </w:pict>
  </w:numPicBullet>
  <w:numPicBullet w:numPicBulletId="2">
    <w:pict>
      <v:shape id="_x0000_i1033" type="#_x0000_t75" style="width:31.5pt;height:30pt" o:bullet="t">
        <v:imagedata r:id="rId3" o:title="Bez tytułu"/>
      </v:shape>
    </w:pict>
  </w:numPicBullet>
  <w:numPicBullet w:numPicBulletId="3">
    <w:pict>
      <v:shape id="_x0000_i1034" type="#_x0000_t75" style="width:31.5pt;height:30pt" o:bullet="t">
        <v:imagedata r:id="rId4" o:title="Bez tytułu"/>
      </v:shape>
    </w:pict>
  </w:numPicBullet>
  <w:numPicBullet w:numPicBulletId="4">
    <w:pict>
      <v:shape id="_x0000_i1035" type="#_x0000_t75" style="width:48pt;height:43.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51521"/>
    <w:rsid w:val="00363065"/>
    <w:rsid w:val="00382881"/>
    <w:rsid w:val="00382969"/>
    <w:rsid w:val="0038308A"/>
    <w:rsid w:val="00394803"/>
    <w:rsid w:val="003A20F3"/>
    <w:rsid w:val="003A2997"/>
    <w:rsid w:val="003A355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1C10"/>
    <w:rsid w:val="004E4B3E"/>
    <w:rsid w:val="00505C7B"/>
    <w:rsid w:val="00506E9B"/>
    <w:rsid w:val="00516BDB"/>
    <w:rsid w:val="00517934"/>
    <w:rsid w:val="005201E0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369C1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155C8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1C1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466F8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35819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alb">
    <w:name w:val="a_lb"/>
    <w:basedOn w:val="Domylnaczcionkaakapitu"/>
    <w:rsid w:val="004E1C10"/>
  </w:style>
  <w:style w:type="character" w:customStyle="1" w:styleId="fn-ref">
    <w:name w:val="fn-ref"/>
    <w:basedOn w:val="Domylnaczcionkaakapitu"/>
    <w:rsid w:val="004E1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5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0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B0C85-8C78-43AC-BB38-10174173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2021-01-04T12:06:00Z</dcterms:created>
  <dcterms:modified xsi:type="dcterms:W3CDTF">2021-01-11T07:29:00Z</dcterms:modified>
</cp:coreProperties>
</file>